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380F4" w14:textId="7EC3CFD0" w:rsidR="004B3BEF" w:rsidRPr="003F01DC" w:rsidRDefault="004B3BEF" w:rsidP="00604BD8">
      <w:pPr>
        <w:pStyle w:val="Header"/>
        <w:spacing w:after="240"/>
        <w:jc w:val="both"/>
        <w:rPr>
          <w:rFonts w:cs="Arial"/>
          <w:noProof/>
          <w:szCs w:val="24"/>
        </w:rPr>
      </w:pPr>
      <w:bookmarkStart w:id="0" w:name="_Ref33607571"/>
      <w:r>
        <w:rPr>
          <w:rFonts w:cs="Arial"/>
          <w:b/>
          <w:noProof/>
          <w:sz w:val="44"/>
          <w:szCs w:val="44"/>
        </w:rPr>
        <w:tab/>
      </w:r>
      <w:r>
        <w:rPr>
          <w:rFonts w:cs="Arial"/>
          <w:b/>
          <w:noProof/>
          <w:sz w:val="44"/>
          <w:szCs w:val="44"/>
        </w:rPr>
        <w:tab/>
      </w:r>
      <w:r w:rsidRPr="003F01DC">
        <w:rPr>
          <w:rFonts w:cs="Arial"/>
          <w:noProof/>
          <w:szCs w:val="24"/>
        </w:rPr>
        <w:t xml:space="preserve">Version </w:t>
      </w:r>
      <w:r w:rsidR="003F01DC" w:rsidRPr="003F01DC">
        <w:rPr>
          <w:rFonts w:cs="Arial"/>
          <w:noProof/>
          <w:szCs w:val="24"/>
        </w:rPr>
        <w:t xml:space="preserve">1.0 </w:t>
      </w:r>
      <w:r w:rsidRPr="003F01DC">
        <w:rPr>
          <w:rFonts w:cs="Arial"/>
          <w:noProof/>
          <w:szCs w:val="24"/>
        </w:rPr>
        <w:t>of August 2018</w:t>
      </w:r>
    </w:p>
    <w:p w14:paraId="31042518" w14:textId="1EFBF360" w:rsidR="003A26A1" w:rsidRPr="004F500B" w:rsidRDefault="00B444AD" w:rsidP="00604BD8">
      <w:pPr>
        <w:pStyle w:val="Header"/>
        <w:spacing w:after="240"/>
        <w:jc w:val="both"/>
        <w:rPr>
          <w:rFonts w:cs="Arial"/>
          <w:b/>
          <w:sz w:val="44"/>
          <w:szCs w:val="44"/>
        </w:rPr>
      </w:pPr>
      <w:r w:rsidRPr="004F500B">
        <w:rPr>
          <w:rFonts w:cs="Arial"/>
          <w:b/>
          <w:noProof/>
          <w:sz w:val="44"/>
          <w:szCs w:val="44"/>
        </w:rPr>
        <w:t xml:space="preserve">Annex </w:t>
      </w:r>
      <w:r w:rsidR="0083126F">
        <w:rPr>
          <w:rFonts w:cs="Arial"/>
          <w:b/>
          <w:noProof/>
          <w:sz w:val="44"/>
          <w:szCs w:val="44"/>
        </w:rPr>
        <w:t>[</w:t>
      </w:r>
      <w:r w:rsidR="00040344">
        <w:rPr>
          <w:rFonts w:cs="Arial"/>
          <w:b/>
          <w:noProof/>
          <w:sz w:val="44"/>
          <w:szCs w:val="44"/>
        </w:rPr>
        <w:t xml:space="preserve"> </w:t>
      </w:r>
      <w:r w:rsidR="003252D9">
        <w:rPr>
          <w:rFonts w:cs="Arial"/>
          <w:b/>
          <w:noProof/>
          <w:sz w:val="44"/>
          <w:szCs w:val="44"/>
        </w:rPr>
        <w:t>A</w:t>
      </w:r>
      <w:bookmarkStart w:id="1" w:name="_GoBack"/>
      <w:bookmarkEnd w:id="1"/>
      <w:r w:rsidR="00040344">
        <w:rPr>
          <w:rFonts w:cs="Arial"/>
          <w:b/>
          <w:noProof/>
          <w:sz w:val="44"/>
          <w:szCs w:val="44"/>
        </w:rPr>
        <w:t xml:space="preserve"> </w:t>
      </w:r>
      <w:r w:rsidR="0083126F">
        <w:rPr>
          <w:rFonts w:cs="Arial"/>
          <w:b/>
          <w:noProof/>
          <w:sz w:val="44"/>
          <w:szCs w:val="44"/>
        </w:rPr>
        <w:t>]</w:t>
      </w:r>
    </w:p>
    <w:p w14:paraId="070FCC55" w14:textId="550DE8BD" w:rsidR="003A26A1" w:rsidRPr="004F500B" w:rsidRDefault="003A26A1" w:rsidP="00E60BF6">
      <w:pPr>
        <w:pStyle w:val="Caption"/>
        <w:ind w:right="49"/>
        <w:rPr>
          <w:sz w:val="47"/>
          <w:szCs w:val="47"/>
        </w:rPr>
      </w:pPr>
      <w:r w:rsidRPr="004F500B">
        <w:rPr>
          <w:sz w:val="47"/>
          <w:szCs w:val="47"/>
        </w:rPr>
        <w:t xml:space="preserve">Procurement </w:t>
      </w:r>
      <w:r w:rsidR="009A26F2">
        <w:rPr>
          <w:sz w:val="47"/>
          <w:szCs w:val="47"/>
        </w:rPr>
        <w:t xml:space="preserve">provisions for use </w:t>
      </w:r>
      <w:r w:rsidRPr="004F500B">
        <w:rPr>
          <w:sz w:val="47"/>
          <w:szCs w:val="47"/>
        </w:rPr>
        <w:t xml:space="preserve">by </w:t>
      </w:r>
      <w:r w:rsidR="009650D0" w:rsidRPr="004F500B">
        <w:rPr>
          <w:sz w:val="47"/>
          <w:szCs w:val="47"/>
        </w:rPr>
        <w:t xml:space="preserve">Non-Governmental </w:t>
      </w:r>
      <w:r w:rsidRPr="004F500B">
        <w:rPr>
          <w:sz w:val="47"/>
          <w:szCs w:val="47"/>
        </w:rPr>
        <w:t xml:space="preserve">Organisations </w:t>
      </w:r>
      <w:r w:rsidR="00FE5FA7">
        <w:rPr>
          <w:sz w:val="47"/>
          <w:szCs w:val="47"/>
        </w:rPr>
        <w:t xml:space="preserve">(NGOs) </w:t>
      </w:r>
      <w:r w:rsidRPr="004F500B">
        <w:rPr>
          <w:sz w:val="47"/>
          <w:szCs w:val="47"/>
        </w:rPr>
        <w:t>in the context of</w:t>
      </w:r>
      <w:r w:rsidR="00B444AD" w:rsidRPr="004F500B">
        <w:rPr>
          <w:sz w:val="47"/>
          <w:szCs w:val="47"/>
        </w:rPr>
        <w:t xml:space="preserve"> </w:t>
      </w:r>
      <w:proofErr w:type="spellStart"/>
      <w:r w:rsidRPr="004F500B">
        <w:rPr>
          <w:sz w:val="47"/>
          <w:szCs w:val="47"/>
        </w:rPr>
        <w:t>Sida</w:t>
      </w:r>
      <w:proofErr w:type="spellEnd"/>
      <w:r w:rsidRPr="004F500B">
        <w:rPr>
          <w:sz w:val="47"/>
          <w:szCs w:val="47"/>
        </w:rPr>
        <w:t>-</w:t>
      </w:r>
      <w:r w:rsidRPr="004F500B">
        <w:rPr>
          <w:spacing w:val="-20"/>
          <w:sz w:val="47"/>
          <w:szCs w:val="47"/>
        </w:rPr>
        <w:t xml:space="preserve">financed </w:t>
      </w:r>
      <w:r w:rsidR="00363CD6">
        <w:rPr>
          <w:spacing w:val="-20"/>
          <w:sz w:val="47"/>
          <w:szCs w:val="47"/>
        </w:rPr>
        <w:t>Project/Core Activities</w:t>
      </w:r>
      <w:r w:rsidR="000D69A0">
        <w:rPr>
          <w:spacing w:val="-20"/>
          <w:sz w:val="47"/>
          <w:szCs w:val="47"/>
        </w:rPr>
        <w:t xml:space="preserve"> (</w:t>
      </w:r>
      <w:proofErr w:type="spellStart"/>
      <w:r w:rsidR="008C47D0">
        <w:rPr>
          <w:spacing w:val="-20"/>
          <w:sz w:val="47"/>
          <w:szCs w:val="47"/>
        </w:rPr>
        <w:t>Sida’s</w:t>
      </w:r>
      <w:proofErr w:type="spellEnd"/>
      <w:r w:rsidR="008C47D0">
        <w:rPr>
          <w:spacing w:val="-20"/>
          <w:sz w:val="47"/>
          <w:szCs w:val="47"/>
        </w:rPr>
        <w:t xml:space="preserve"> </w:t>
      </w:r>
      <w:r w:rsidR="000D69A0">
        <w:rPr>
          <w:spacing w:val="-20"/>
          <w:sz w:val="47"/>
          <w:szCs w:val="47"/>
        </w:rPr>
        <w:t>Procurement Provisions)</w:t>
      </w:r>
    </w:p>
    <w:p w14:paraId="041E9EB7" w14:textId="77777777" w:rsidR="003A26A1" w:rsidRPr="00ED5C75" w:rsidRDefault="003A26A1" w:rsidP="007617DC">
      <w:pPr>
        <w:pStyle w:val="Heading1"/>
      </w:pPr>
      <w:bookmarkStart w:id="2" w:name="_Ref41360266"/>
      <w:bookmarkStart w:id="3" w:name="_Ref33501318"/>
      <w:bookmarkEnd w:id="0"/>
      <w:r w:rsidRPr="00ED5C75">
        <w:t>General principles</w:t>
      </w:r>
      <w:bookmarkEnd w:id="2"/>
    </w:p>
    <w:bookmarkEnd w:id="3"/>
    <w:p w14:paraId="1275D480" w14:textId="77777777" w:rsidR="00854A5F" w:rsidRDefault="00854A5F" w:rsidP="0028774A">
      <w:pPr>
        <w:jc w:val="both"/>
      </w:pPr>
    </w:p>
    <w:p w14:paraId="3AEA392D" w14:textId="6C6C513F" w:rsidR="00053C8D" w:rsidRDefault="00E80970" w:rsidP="0028774A">
      <w:pPr>
        <w:jc w:val="both"/>
      </w:pPr>
      <w:r w:rsidRPr="00E80970">
        <w:t xml:space="preserve">Open and fair competition is the foundation for sound procurement. When financing </w:t>
      </w:r>
      <w:r w:rsidR="00363CD6" w:rsidRPr="00363CD6">
        <w:t xml:space="preserve">Project/Core Activities </w:t>
      </w:r>
      <w:proofErr w:type="spellStart"/>
      <w:r w:rsidRPr="00E80970">
        <w:t>Sida</w:t>
      </w:r>
      <w:proofErr w:type="spellEnd"/>
      <w:r w:rsidRPr="00E80970">
        <w:t xml:space="preserve"> requires accountability, efficiency and that procurement decisions are based on commercial grounds only. This will affect the choice of procurement method and the documents and procedures that are used. </w:t>
      </w:r>
    </w:p>
    <w:p w14:paraId="5DAAE39B" w14:textId="70DB51A5" w:rsidR="009629EA" w:rsidRDefault="00E80970" w:rsidP="0028774A">
      <w:pPr>
        <w:jc w:val="both"/>
      </w:pPr>
      <w:proofErr w:type="spellStart"/>
      <w:r w:rsidRPr="00E80970">
        <w:t>Sida</w:t>
      </w:r>
      <w:proofErr w:type="spellEnd"/>
      <w:r w:rsidRPr="00E80970">
        <w:t xml:space="preserve"> therefore requires its Cooperation Partners, in all appropriate cases, to undertake </w:t>
      </w:r>
      <w:proofErr w:type="gramStart"/>
      <w:r w:rsidRPr="00E80970">
        <w:t>the</w:t>
      </w:r>
      <w:proofErr w:type="gramEnd"/>
      <w:r w:rsidRPr="00E80970">
        <w:t xml:space="preserve"> procurement of goods and services through competitive tendering procedures in accordance with the rules outlined in these </w:t>
      </w:r>
      <w:r w:rsidR="00E87B2E">
        <w:t>Procurement Provisions</w:t>
      </w:r>
      <w:r w:rsidR="009629EA">
        <w:t>.</w:t>
      </w:r>
    </w:p>
    <w:p w14:paraId="1AF2B9C3" w14:textId="0DE915ED" w:rsidR="00EE2288" w:rsidRDefault="003A26A1" w:rsidP="0028774A">
      <w:pPr>
        <w:jc w:val="both"/>
      </w:pPr>
      <w:r w:rsidRPr="00ED5C75">
        <w:t>If the implementation of a Project/programme requires procurement by the Cooperation Partner</w:t>
      </w:r>
      <w:r w:rsidR="00DA01C0">
        <w:t xml:space="preserve"> or the Implementing Partner</w:t>
      </w:r>
      <w:r w:rsidR="006E25F5">
        <w:t xml:space="preserve"> (</w:t>
      </w:r>
      <w:r w:rsidR="00C330C3">
        <w:t>the Contracting Party)</w:t>
      </w:r>
      <w:r w:rsidRPr="00ED5C75">
        <w:t xml:space="preserve">, the contract must be awarded to the </w:t>
      </w:r>
      <w:r w:rsidR="00392788">
        <w:t xml:space="preserve">tenderer with the </w:t>
      </w:r>
      <w:r w:rsidR="00700179" w:rsidRPr="00700179">
        <w:t>best value for money</w:t>
      </w:r>
      <w:r w:rsidRPr="00ED5C75">
        <w:t xml:space="preserve"> (i</w:t>
      </w:r>
      <w:r w:rsidR="00722D6F">
        <w:t>.</w:t>
      </w:r>
      <w:r w:rsidRPr="00ED5C75">
        <w:t>e</w:t>
      </w:r>
      <w:r w:rsidR="00722D6F">
        <w:t>.</w:t>
      </w:r>
      <w:r w:rsidRPr="00ED5C75">
        <w:t xml:space="preserve"> the </w:t>
      </w:r>
      <w:r w:rsidR="00A57945">
        <w:t xml:space="preserve">most economically advantageous </w:t>
      </w:r>
      <w:r w:rsidRPr="00ED5C75">
        <w:t>tender offering the best price-quality ratio,</w:t>
      </w:r>
      <w:r w:rsidR="00CF365B">
        <w:t xml:space="preserve"> or, </w:t>
      </w:r>
      <w:r w:rsidR="009A2238" w:rsidRPr="009A2238">
        <w:t xml:space="preserve">as appropriate, the tender offering the </w:t>
      </w:r>
      <w:r w:rsidR="00C15EF7">
        <w:t>best</w:t>
      </w:r>
      <w:r w:rsidR="00C15EF7" w:rsidRPr="009A2238">
        <w:t xml:space="preserve"> </w:t>
      </w:r>
      <w:r w:rsidR="009A2238" w:rsidRPr="009A2238">
        <w:t>price</w:t>
      </w:r>
      <w:r w:rsidR="001D6D38">
        <w:t xml:space="preserve"> or cost</w:t>
      </w:r>
      <w:r w:rsidR="00612DBB">
        <w:t xml:space="preserve">, </w:t>
      </w:r>
      <w:r w:rsidR="00C15EF7">
        <w:t xml:space="preserve">see </w:t>
      </w:r>
      <w:r w:rsidR="00A57945">
        <w:t>S</w:t>
      </w:r>
      <w:r w:rsidR="00C15EF7">
        <w:t>ection 3.4</w:t>
      </w:r>
      <w:r w:rsidR="00A57945">
        <w:t>)</w:t>
      </w:r>
      <w:r w:rsidR="00CF365B">
        <w:t xml:space="preserve">. </w:t>
      </w:r>
    </w:p>
    <w:p w14:paraId="6376D30E" w14:textId="239B2EE7" w:rsidR="000F3AA2" w:rsidRDefault="00CF365B" w:rsidP="0028774A">
      <w:pPr>
        <w:jc w:val="both"/>
      </w:pPr>
      <w:r>
        <w:lastRenderedPageBreak/>
        <w:t>Contracts must be awarded</w:t>
      </w:r>
      <w:r w:rsidR="00AE7F80">
        <w:t xml:space="preserve"> </w:t>
      </w:r>
      <w:r w:rsidR="003A26A1" w:rsidRPr="00ED5C75">
        <w:t xml:space="preserve">in accordance with </w:t>
      </w:r>
      <w:r w:rsidR="00C80FDA">
        <w:t xml:space="preserve">the principles of </w:t>
      </w:r>
      <w:r w:rsidR="003A26A1" w:rsidRPr="0093453C">
        <w:rPr>
          <w:b/>
        </w:rPr>
        <w:t>transparency</w:t>
      </w:r>
      <w:r w:rsidR="00FC5723">
        <w:rPr>
          <w:rStyle w:val="FootnoteReference"/>
        </w:rPr>
        <w:footnoteReference w:id="1"/>
      </w:r>
      <w:r w:rsidR="00C80FDA">
        <w:t xml:space="preserve">, </w:t>
      </w:r>
      <w:r w:rsidR="00C80FDA" w:rsidRPr="0093453C">
        <w:rPr>
          <w:b/>
        </w:rPr>
        <w:t>equal treatment</w:t>
      </w:r>
      <w:r w:rsidR="00F3123F" w:rsidRPr="0093453C">
        <w:rPr>
          <w:b/>
        </w:rPr>
        <w:t xml:space="preserve"> and non-discrimination</w:t>
      </w:r>
      <w:r w:rsidR="005C3C71">
        <w:rPr>
          <w:rStyle w:val="FootnoteReference"/>
        </w:rPr>
        <w:footnoteReference w:id="2"/>
      </w:r>
      <w:r w:rsidR="00221684">
        <w:t>,</w:t>
      </w:r>
      <w:r w:rsidR="003A26A1" w:rsidRPr="00ED5C75">
        <w:t xml:space="preserve"> </w:t>
      </w:r>
      <w:r w:rsidR="00221684" w:rsidRPr="0093453C">
        <w:rPr>
          <w:b/>
        </w:rPr>
        <w:t>proportionality</w:t>
      </w:r>
      <w:r w:rsidR="00F3123F">
        <w:rPr>
          <w:rStyle w:val="FootnoteReference"/>
        </w:rPr>
        <w:footnoteReference w:id="3"/>
      </w:r>
      <w:r w:rsidR="00221684">
        <w:t xml:space="preserve"> </w:t>
      </w:r>
      <w:r w:rsidR="003A26A1" w:rsidRPr="00ED5C75">
        <w:t xml:space="preserve">and </w:t>
      </w:r>
      <w:r w:rsidR="003A26A1" w:rsidRPr="0093453C">
        <w:rPr>
          <w:b/>
        </w:rPr>
        <w:t>fair competition</w:t>
      </w:r>
      <w:r w:rsidR="00F3123F">
        <w:rPr>
          <w:rStyle w:val="FootnoteReference"/>
        </w:rPr>
        <w:footnoteReference w:id="4"/>
      </w:r>
      <w:r w:rsidR="003A26A1" w:rsidRPr="00ED5C75">
        <w:t xml:space="preserve"> </w:t>
      </w:r>
      <w:r>
        <w:t xml:space="preserve">avoiding any </w:t>
      </w:r>
      <w:r w:rsidRPr="0093453C">
        <w:rPr>
          <w:b/>
        </w:rPr>
        <w:t>conflicts of interest</w:t>
      </w:r>
      <w:r w:rsidR="007907D3">
        <w:rPr>
          <w:rStyle w:val="FootnoteReference"/>
        </w:rPr>
        <w:footnoteReference w:id="5"/>
      </w:r>
      <w:r>
        <w:t xml:space="preserve">. </w:t>
      </w:r>
    </w:p>
    <w:p w14:paraId="608B9F65" w14:textId="034E2C25" w:rsidR="003A26A1" w:rsidRDefault="00C62A9D" w:rsidP="0028774A">
      <w:pPr>
        <w:jc w:val="both"/>
      </w:pPr>
      <w:r>
        <w:t>The Co</w:t>
      </w:r>
      <w:r w:rsidR="00C330C3">
        <w:t>ntracting Party</w:t>
      </w:r>
      <w:r>
        <w:t xml:space="preserve"> shall </w:t>
      </w:r>
      <w:r w:rsidR="00263210">
        <w:t xml:space="preserve">always </w:t>
      </w:r>
      <w:r>
        <w:t>respect the following basic principles:</w:t>
      </w:r>
    </w:p>
    <w:p w14:paraId="676EC154" w14:textId="2D46F64B" w:rsidR="000B6870" w:rsidRDefault="000B6870" w:rsidP="0093453C">
      <w:pPr>
        <w:pStyle w:val="ListParagraph"/>
        <w:numPr>
          <w:ilvl w:val="0"/>
          <w:numId w:val="44"/>
        </w:numPr>
        <w:jc w:val="both"/>
      </w:pPr>
      <w:r>
        <w:t xml:space="preserve">Where the </w:t>
      </w:r>
      <w:r w:rsidR="007656F1">
        <w:t>Contracting Party</w:t>
      </w:r>
      <w:r w:rsidRPr="000B6870">
        <w:t xml:space="preserve"> </w:t>
      </w:r>
      <w:r>
        <w:t xml:space="preserve">does not launch an open tender </w:t>
      </w:r>
      <w:r w:rsidR="00040344">
        <w:t>procedure,</w:t>
      </w:r>
      <w:r>
        <w:t xml:space="preserve"> it shall justify the choice of tenderers that are invited to submit an offer.</w:t>
      </w:r>
    </w:p>
    <w:p w14:paraId="16636893" w14:textId="7D3328A7" w:rsidR="000F4E85" w:rsidRDefault="000F4E85" w:rsidP="0093453C">
      <w:pPr>
        <w:pStyle w:val="ListParagraph"/>
        <w:numPr>
          <w:ilvl w:val="0"/>
          <w:numId w:val="44"/>
        </w:numPr>
        <w:jc w:val="both"/>
      </w:pPr>
      <w:r w:rsidRPr="000F4E85">
        <w:t>Contracts must not be split artificially to circumvent procurement thresholds.</w:t>
      </w:r>
    </w:p>
    <w:p w14:paraId="6F5F4921" w14:textId="48F4CB21" w:rsidR="00CF6B11" w:rsidRDefault="008A48F5" w:rsidP="00CF6B11">
      <w:pPr>
        <w:pStyle w:val="ListParagraph"/>
        <w:numPr>
          <w:ilvl w:val="0"/>
          <w:numId w:val="44"/>
        </w:numPr>
        <w:jc w:val="both"/>
      </w:pPr>
      <w:r>
        <w:t xml:space="preserve">The </w:t>
      </w:r>
      <w:r w:rsidR="007656F1">
        <w:t>Contracting Party</w:t>
      </w:r>
      <w:r>
        <w:t xml:space="preserve"> shall </w:t>
      </w:r>
      <w:r w:rsidR="00DD367E">
        <w:t>ensure that awarded tenderer possess the necessary economic</w:t>
      </w:r>
      <w:r w:rsidR="000D7137">
        <w:t xml:space="preserve"> and financial as well as technical and professional capacity to perform </w:t>
      </w:r>
      <w:r w:rsidR="00327B2B">
        <w:t>for the</w:t>
      </w:r>
      <w:r w:rsidR="000D7137">
        <w:t xml:space="preserve"> </w:t>
      </w:r>
      <w:r w:rsidR="00A925B6">
        <w:t xml:space="preserve">entire </w:t>
      </w:r>
      <w:r w:rsidR="000D7137">
        <w:t>contract</w:t>
      </w:r>
      <w:r w:rsidR="008535DA">
        <w:t>.</w:t>
      </w:r>
      <w:r w:rsidR="00CF6B11" w:rsidRPr="00CF6B11">
        <w:t xml:space="preserve"> </w:t>
      </w:r>
    </w:p>
    <w:p w14:paraId="72219BAF" w14:textId="39802C2E" w:rsidR="00001B08" w:rsidRDefault="00001B08" w:rsidP="00CF6B11">
      <w:pPr>
        <w:pStyle w:val="ListParagraph"/>
        <w:numPr>
          <w:ilvl w:val="0"/>
          <w:numId w:val="44"/>
        </w:numPr>
        <w:jc w:val="both"/>
      </w:pPr>
      <w:r>
        <w:t xml:space="preserve">The Contracting Party shall ensure that the tender meets the </w:t>
      </w:r>
      <w:r w:rsidR="000A27D7">
        <w:t xml:space="preserve">mandatory </w:t>
      </w:r>
      <w:r>
        <w:t>requirements</w:t>
      </w:r>
      <w:r w:rsidR="00983BB8">
        <w:t>/selection criteria</w:t>
      </w:r>
      <w:r>
        <w:t xml:space="preserve"> laid out in the tender documents.</w:t>
      </w:r>
    </w:p>
    <w:p w14:paraId="34424408" w14:textId="687E8C85" w:rsidR="008A48F5" w:rsidRDefault="00CF6B11" w:rsidP="000A27D7">
      <w:pPr>
        <w:pStyle w:val="ListParagraph"/>
        <w:numPr>
          <w:ilvl w:val="0"/>
          <w:numId w:val="44"/>
        </w:numPr>
        <w:jc w:val="both"/>
      </w:pPr>
      <w:r>
        <w:t>The Contracting Party</w:t>
      </w:r>
      <w:r w:rsidRPr="000B6870">
        <w:t xml:space="preserve"> </w:t>
      </w:r>
      <w:r>
        <w:t xml:space="preserve">shall evaluate the offers received against objective criteria </w:t>
      </w:r>
      <w:r w:rsidR="00320E07">
        <w:t xml:space="preserve">laid out in the tender documents </w:t>
      </w:r>
      <w:r>
        <w:t xml:space="preserve">which enable measuring the quality of the </w:t>
      </w:r>
      <w:r w:rsidR="00A0463B">
        <w:t>tenders</w:t>
      </w:r>
      <w:r w:rsidR="002453EA">
        <w:t xml:space="preserve"> </w:t>
      </w:r>
      <w:r w:rsidR="00A0463B">
        <w:t>(</w:t>
      </w:r>
      <w:r w:rsidR="002453EA">
        <w:t>if applicable</w:t>
      </w:r>
      <w:r w:rsidR="00A0463B">
        <w:t>)</w:t>
      </w:r>
      <w:r>
        <w:t xml:space="preserve"> and which take into account the price (the </w:t>
      </w:r>
      <w:r w:rsidR="00320E07">
        <w:t xml:space="preserve">tender </w:t>
      </w:r>
      <w:r>
        <w:t>with the lowest price shall be awarded the highest score for the price criterion).</w:t>
      </w:r>
    </w:p>
    <w:p w14:paraId="6D38BE1F" w14:textId="0E686B0F" w:rsidR="00C62A9D" w:rsidRPr="00ED5C75" w:rsidRDefault="000B6870" w:rsidP="0093453C">
      <w:pPr>
        <w:pStyle w:val="ListParagraph"/>
        <w:numPr>
          <w:ilvl w:val="0"/>
          <w:numId w:val="44"/>
        </w:numPr>
        <w:jc w:val="both"/>
      </w:pPr>
      <w:r>
        <w:t xml:space="preserve">The </w:t>
      </w:r>
      <w:r w:rsidR="007656F1">
        <w:t>Contracting Party</w:t>
      </w:r>
      <w:r w:rsidRPr="000B6870">
        <w:t xml:space="preserve"> </w:t>
      </w:r>
      <w:r>
        <w:t>shall keep sufficient and appropriate documentation with regard to the procedures applied and which justify the decision on the pre-selection of tenderers (where an open procedure is not used) and the award decision.</w:t>
      </w:r>
    </w:p>
    <w:p w14:paraId="34E29596" w14:textId="417A37A9" w:rsidR="003A26A1" w:rsidRPr="00ED5C75" w:rsidRDefault="003A26A1" w:rsidP="0028774A">
      <w:pPr>
        <w:jc w:val="both"/>
      </w:pPr>
      <w:bookmarkStart w:id="4" w:name="_Hlt35047416"/>
      <w:r w:rsidRPr="00ED5C75">
        <w:t xml:space="preserve">To this end, the </w:t>
      </w:r>
      <w:r w:rsidR="007656F1">
        <w:t>Contracting Party</w:t>
      </w:r>
      <w:r w:rsidRPr="00ED5C75">
        <w:t xml:space="preserve"> must comply with the rules set out in sections </w:t>
      </w:r>
      <w:r w:rsidRPr="00ED5C75">
        <w:fldChar w:fldCharType="begin"/>
      </w:r>
      <w:r w:rsidRPr="00ED5C75">
        <w:rPr>
          <w:lang w:val="en-US"/>
        </w:rPr>
        <w:instrText xml:space="preserve"> REF _Ref17802608 \r \h  \* MERGEFORMAT </w:instrText>
      </w:r>
      <w:r w:rsidRPr="00ED5C75">
        <w:fldChar w:fldCharType="separate"/>
      </w:r>
      <w:r w:rsidR="00CF6316">
        <w:rPr>
          <w:lang w:val="en-US"/>
        </w:rPr>
        <w:t>3</w:t>
      </w:r>
      <w:r w:rsidRPr="00ED5C75">
        <w:fldChar w:fldCharType="end"/>
      </w:r>
      <w:r w:rsidRPr="00ED5C75">
        <w:t xml:space="preserve"> to </w:t>
      </w:r>
      <w:r w:rsidR="009A6C4D">
        <w:t>7</w:t>
      </w:r>
      <w:r w:rsidR="009A6C4D" w:rsidRPr="00ED5C75">
        <w:t xml:space="preserve"> </w:t>
      </w:r>
      <w:r w:rsidRPr="00ED5C75">
        <w:t>below.</w:t>
      </w:r>
      <w:r w:rsidR="003B7D0C">
        <w:t xml:space="preserve"> These lay down the minimum procedures to be followed and it is not precluded that other procedures offering more competition are u</w:t>
      </w:r>
      <w:r w:rsidR="000878FA">
        <w:t>tilised</w:t>
      </w:r>
      <w:r w:rsidR="003B7D0C">
        <w:t>.</w:t>
      </w:r>
      <w:r w:rsidR="00127E1B" w:rsidRPr="00127E1B">
        <w:t xml:space="preserve"> If these </w:t>
      </w:r>
      <w:r w:rsidR="00127E1B">
        <w:t>rules</w:t>
      </w:r>
      <w:r w:rsidR="00127E1B" w:rsidRPr="00127E1B">
        <w:t xml:space="preserve"> are correctly followed the principles above will be deemed complied with.</w:t>
      </w:r>
    </w:p>
    <w:bookmarkEnd w:id="4"/>
    <w:p w14:paraId="73916BBD" w14:textId="5292656B" w:rsidR="003A26A1" w:rsidRDefault="00856464" w:rsidP="0028774A">
      <w:pPr>
        <w:jc w:val="both"/>
      </w:pPr>
      <w:proofErr w:type="spellStart"/>
      <w:r w:rsidRPr="00ED5C75">
        <w:lastRenderedPageBreak/>
        <w:t>Sida</w:t>
      </w:r>
      <w:proofErr w:type="spellEnd"/>
      <w:r w:rsidR="003A26A1" w:rsidRPr="00ED5C75">
        <w:t xml:space="preserve"> </w:t>
      </w:r>
      <w:r w:rsidR="000F2EFE">
        <w:t xml:space="preserve">has </w:t>
      </w:r>
      <w:r w:rsidR="001C2BCC">
        <w:t xml:space="preserve">reserved </w:t>
      </w:r>
      <w:r w:rsidR="000F2EFE">
        <w:t>the right to</w:t>
      </w:r>
      <w:r w:rsidR="000F2EFE" w:rsidRPr="00ED5C75">
        <w:t xml:space="preserve"> </w:t>
      </w:r>
      <w:r w:rsidR="003A26A1" w:rsidRPr="00ED5C75">
        <w:t xml:space="preserve">carry out </w:t>
      </w:r>
      <w:r w:rsidR="003A26A1" w:rsidRPr="0093453C">
        <w:rPr>
          <w:i/>
        </w:rPr>
        <w:t>ex post</w:t>
      </w:r>
      <w:r w:rsidR="003A26A1" w:rsidRPr="00ED5C75">
        <w:t xml:space="preserve"> checks on </w:t>
      </w:r>
      <w:r w:rsidR="000C7EB2" w:rsidRPr="00ED5C75">
        <w:t xml:space="preserve">the </w:t>
      </w:r>
      <w:r w:rsidR="007656F1">
        <w:t>Contracting Party</w:t>
      </w:r>
      <w:r w:rsidR="00033D08" w:rsidRPr="00ED5C75">
        <w:t>´</w:t>
      </w:r>
      <w:r w:rsidR="000C7EB2" w:rsidRPr="00ED5C75">
        <w:t>s</w:t>
      </w:r>
      <w:r w:rsidR="003A26A1" w:rsidRPr="00ED5C75">
        <w:t xml:space="preserve"> compliance with the</w:t>
      </w:r>
      <w:r w:rsidR="003E7AD8">
        <w:t>se</w:t>
      </w:r>
      <w:r w:rsidR="003A26A1" w:rsidRPr="00ED5C75">
        <w:t xml:space="preserve"> rules.</w:t>
      </w:r>
      <w:r w:rsidR="003B7D0C">
        <w:t xml:space="preserve"> Failure to comply wit</w:t>
      </w:r>
      <w:r w:rsidR="00A72BBE">
        <w:t>h</w:t>
      </w:r>
      <w:r w:rsidR="003B7D0C">
        <w:t xml:space="preserve"> these rules </w:t>
      </w:r>
      <w:r w:rsidR="003E7AD8">
        <w:t xml:space="preserve">would render the related expenditure ineligible for </w:t>
      </w:r>
      <w:proofErr w:type="spellStart"/>
      <w:r w:rsidR="003E7AD8">
        <w:t>Sida</w:t>
      </w:r>
      <w:proofErr w:type="spellEnd"/>
      <w:r w:rsidR="003E7AD8">
        <w:t xml:space="preserve"> funding.</w:t>
      </w:r>
    </w:p>
    <w:p w14:paraId="2CDF201B" w14:textId="5E697B5B" w:rsidR="00A22D4E" w:rsidRDefault="00A22D4E" w:rsidP="0028774A">
      <w:pPr>
        <w:jc w:val="both"/>
      </w:pPr>
      <w:r w:rsidRPr="00A22D4E">
        <w:t xml:space="preserve">The provisions of this Annex apply </w:t>
      </w:r>
      <w:r w:rsidRPr="0093453C">
        <w:rPr>
          <w:i/>
        </w:rPr>
        <w:t>mutatis mutandis</w:t>
      </w:r>
      <w:r w:rsidRPr="00A22D4E">
        <w:t xml:space="preserve"> to contracts concluded by the </w:t>
      </w:r>
      <w:r w:rsidR="001E222F">
        <w:t>Cooperation Partner</w:t>
      </w:r>
      <w:r w:rsidRPr="00A22D4E">
        <w:t>´s</w:t>
      </w:r>
      <w:r>
        <w:t xml:space="preserve"> Implementing Part</w:t>
      </w:r>
      <w:r w:rsidR="00E87B2E">
        <w:t>ner</w:t>
      </w:r>
      <w:r w:rsidR="002B48C4">
        <w:t xml:space="preserve"> for the implementation of the </w:t>
      </w:r>
      <w:r w:rsidR="006D542D" w:rsidRPr="006D542D">
        <w:t>Project/Core Activities</w:t>
      </w:r>
      <w:r w:rsidRPr="00A22D4E">
        <w:t>.</w:t>
      </w:r>
    </w:p>
    <w:p w14:paraId="68F1CD4E" w14:textId="45282F69" w:rsidR="005209E6" w:rsidRDefault="003E709A" w:rsidP="0093453C">
      <w:pPr>
        <w:pStyle w:val="Heading1"/>
      </w:pPr>
      <w:r w:rsidRPr="00D5009A">
        <w:t>Procurement procedures</w:t>
      </w:r>
    </w:p>
    <w:p w14:paraId="21C38C4E" w14:textId="2B9E2869" w:rsidR="00C5088E" w:rsidRDefault="00F513DB" w:rsidP="00C5088E">
      <w:pPr>
        <w:jc w:val="both"/>
      </w:pPr>
      <w:r>
        <w:t xml:space="preserve">Apart from in exceptional circumstances as provided in section </w:t>
      </w:r>
      <w:r w:rsidR="00EE2288">
        <w:t>6</w:t>
      </w:r>
      <w:r>
        <w:t xml:space="preserve"> below, competitive tendering must be used when </w:t>
      </w:r>
      <w:r w:rsidR="00695D9D">
        <w:t>awarding contracts</w:t>
      </w:r>
      <w:r w:rsidR="00C5088E">
        <w:t>. The purpose is twofold: to ensure that operations comply with the awarding principles; and to obtain the quality of services</w:t>
      </w:r>
      <w:r w:rsidR="0017718A">
        <w:t xml:space="preserve"> or</w:t>
      </w:r>
      <w:r w:rsidR="00C5088E">
        <w:t xml:space="preserve"> supplies </w:t>
      </w:r>
      <w:r w:rsidR="0017718A">
        <w:t>(goods)</w:t>
      </w:r>
      <w:r w:rsidR="00C5088E">
        <w:t xml:space="preserve"> wanted, at the best possible price. </w:t>
      </w:r>
    </w:p>
    <w:p w14:paraId="24703EE2" w14:textId="4DDF2780" w:rsidR="00103DA7" w:rsidRDefault="00257647" w:rsidP="0093453C">
      <w:pPr>
        <w:pStyle w:val="Heading2"/>
      </w:pPr>
      <w:r>
        <w:t>2.1</w:t>
      </w:r>
      <w:r>
        <w:tab/>
      </w:r>
      <w:r w:rsidR="00103DA7">
        <w:t>The four procurement procedures:</w:t>
      </w:r>
    </w:p>
    <w:p w14:paraId="04A823DD" w14:textId="79AAC90E" w:rsidR="00002D3C" w:rsidRDefault="008B4EAD" w:rsidP="00C5088E">
      <w:pPr>
        <w:jc w:val="both"/>
      </w:pPr>
      <w:r>
        <w:t>There are</w:t>
      </w:r>
      <w:r w:rsidR="00002D3C">
        <w:t xml:space="preserve"> </w:t>
      </w:r>
      <w:r w:rsidR="00A62176">
        <w:t xml:space="preserve">four (4) </w:t>
      </w:r>
      <w:r w:rsidR="00C5088E">
        <w:t>procurements procedures</w:t>
      </w:r>
      <w:r w:rsidR="00001EF2">
        <w:t xml:space="preserve"> </w:t>
      </w:r>
      <w:r w:rsidR="006560D8">
        <w:t>available</w:t>
      </w:r>
      <w:r w:rsidR="006560D8" w:rsidRPr="006560D8">
        <w:t xml:space="preserve"> </w:t>
      </w:r>
      <w:r w:rsidR="006560D8">
        <w:t>depending on maximum budget for/value of the contract in question. E</w:t>
      </w:r>
      <w:r w:rsidR="00001EF2">
        <w:t xml:space="preserve">ach </w:t>
      </w:r>
      <w:r w:rsidR="006560D8">
        <w:t xml:space="preserve">procedure provides for </w:t>
      </w:r>
      <w:r w:rsidR="00001EF2">
        <w:t>differ</w:t>
      </w:r>
      <w:r w:rsidR="006560D8">
        <w:t>ing</w:t>
      </w:r>
      <w:r w:rsidR="00001EF2">
        <w:t xml:space="preserve"> degree</w:t>
      </w:r>
      <w:r w:rsidR="006560D8">
        <w:t>s</w:t>
      </w:r>
      <w:r w:rsidR="00001EF2">
        <w:t xml:space="preserve"> of competition:</w:t>
      </w:r>
    </w:p>
    <w:p w14:paraId="52011447" w14:textId="3E4D9EEA" w:rsidR="00311027" w:rsidRDefault="007709D0" w:rsidP="0093453C">
      <w:pPr>
        <w:pStyle w:val="ListParagraph"/>
        <w:numPr>
          <w:ilvl w:val="0"/>
          <w:numId w:val="45"/>
        </w:numPr>
        <w:jc w:val="both"/>
      </w:pPr>
      <w:r w:rsidRPr="0093453C">
        <w:rPr>
          <w:b/>
        </w:rPr>
        <w:t>Open</w:t>
      </w:r>
      <w:r>
        <w:t xml:space="preserve"> </w:t>
      </w:r>
      <w:r w:rsidR="00A62176" w:rsidRPr="0093453C">
        <w:rPr>
          <w:b/>
        </w:rPr>
        <w:t>p</w:t>
      </w:r>
      <w:r w:rsidRPr="0093453C">
        <w:rPr>
          <w:b/>
        </w:rPr>
        <w:t>rocedure</w:t>
      </w:r>
    </w:p>
    <w:p w14:paraId="17795F67" w14:textId="5AE742D1" w:rsidR="008050F2" w:rsidRDefault="00311027" w:rsidP="00311027">
      <w:pPr>
        <w:jc w:val="both"/>
      </w:pPr>
      <w:r>
        <w:t xml:space="preserve">In </w:t>
      </w:r>
      <w:r w:rsidR="00707519">
        <w:t xml:space="preserve">the </w:t>
      </w:r>
      <w:r>
        <w:t xml:space="preserve">open </w:t>
      </w:r>
      <w:r w:rsidR="00707519">
        <w:t>procedure</w:t>
      </w:r>
      <w:r>
        <w:t xml:space="preserve"> (international or local), all economic operators may submit a tender. </w:t>
      </w:r>
    </w:p>
    <w:p w14:paraId="1504A263" w14:textId="480B8261" w:rsidR="00311027" w:rsidRDefault="00311027" w:rsidP="00311027">
      <w:pPr>
        <w:jc w:val="both"/>
      </w:pPr>
      <w:r>
        <w:t xml:space="preserve">Any natural or legal person wishing to tender may ask to receive the tender </w:t>
      </w:r>
      <w:r w:rsidR="008E70A4">
        <w:t>documents</w:t>
      </w:r>
      <w:r>
        <w:t xml:space="preserve"> in accordance with the procedures specified in the contract notice. The tenders are examined, the eligibility</w:t>
      </w:r>
      <w:r w:rsidR="00314935">
        <w:t xml:space="preserve"> </w:t>
      </w:r>
      <w:r w:rsidR="00A11F07">
        <w:t xml:space="preserve">(including </w:t>
      </w:r>
      <w:r w:rsidR="00314935">
        <w:t>grounds for exclusion</w:t>
      </w:r>
      <w:r w:rsidR="00A11F07">
        <w:t>)</w:t>
      </w:r>
      <w:r>
        <w:t xml:space="preserve"> and the financial, economic, technical and professional capacity of the tenderers are checked to arrive at a selection</w:t>
      </w:r>
      <w:r w:rsidR="00071405">
        <w:t>.</w:t>
      </w:r>
      <w:r>
        <w:t xml:space="preserve"> </w:t>
      </w:r>
      <w:r w:rsidR="00071405">
        <w:t>T</w:t>
      </w:r>
      <w:r>
        <w:t xml:space="preserve">he tenders are </w:t>
      </w:r>
      <w:r w:rsidR="00EA535A">
        <w:t xml:space="preserve">assessed to ensure they meet the requirements, the tender is evaluated according set </w:t>
      </w:r>
      <w:r w:rsidR="00071405">
        <w:t>criteria</w:t>
      </w:r>
      <w:r w:rsidR="002B4A79">
        <w:t xml:space="preserve"> </w:t>
      </w:r>
      <w:r>
        <w:t>and the contract is awarded</w:t>
      </w:r>
      <w:r w:rsidR="00520518">
        <w:t>.</w:t>
      </w:r>
      <w:r>
        <w:t xml:space="preserve"> No negotiation is allowed.</w:t>
      </w:r>
    </w:p>
    <w:p w14:paraId="7435B29D" w14:textId="4D9738C4" w:rsidR="00311027" w:rsidRDefault="007709D0" w:rsidP="0093453C">
      <w:pPr>
        <w:pStyle w:val="ListParagraph"/>
        <w:numPr>
          <w:ilvl w:val="0"/>
          <w:numId w:val="45"/>
        </w:numPr>
        <w:jc w:val="both"/>
      </w:pPr>
      <w:r w:rsidRPr="0093453C">
        <w:rPr>
          <w:b/>
        </w:rPr>
        <w:t>Restricted</w:t>
      </w:r>
      <w:r>
        <w:t xml:space="preserve"> </w:t>
      </w:r>
      <w:r w:rsidRPr="0093453C">
        <w:rPr>
          <w:b/>
        </w:rPr>
        <w:t>procedure</w:t>
      </w:r>
    </w:p>
    <w:p w14:paraId="2289E29B" w14:textId="69285C2D" w:rsidR="00782617" w:rsidRDefault="00036C18" w:rsidP="00036C18">
      <w:pPr>
        <w:jc w:val="both"/>
      </w:pPr>
      <w:r>
        <w:t xml:space="preserve">In </w:t>
      </w:r>
      <w:r w:rsidR="00EF56E6">
        <w:t xml:space="preserve">the </w:t>
      </w:r>
      <w:r>
        <w:t>restricted</w:t>
      </w:r>
      <w:r w:rsidR="00EF56E6">
        <w:t xml:space="preserve"> procedure</w:t>
      </w:r>
      <w:r>
        <w:t>, all economic operators may ask to submit a tender but only those who satisfy the selection cri</w:t>
      </w:r>
      <w:r w:rsidR="00782617">
        <w:t xml:space="preserve">teria may be invited to do so. </w:t>
      </w:r>
    </w:p>
    <w:p w14:paraId="57A492E0" w14:textId="7C9593B5" w:rsidR="00036C18" w:rsidRDefault="00036C18" w:rsidP="00036C18">
      <w:pPr>
        <w:jc w:val="both"/>
      </w:pPr>
      <w:r>
        <w:t xml:space="preserve">The selection criteria and the tasks to be undertaken are described in the published contract notice. A 'long list' of all the candidates replying to the notice is cut down to a shortlist of the best qualified, on the basis of their replies. At the shortlisting stage, before the list is approved by the evaluation committee, </w:t>
      </w:r>
      <w:bookmarkStart w:id="5" w:name="_Hlk523492793"/>
      <w:r>
        <w:t xml:space="preserve">the </w:t>
      </w:r>
      <w:r w:rsidR="00782617">
        <w:t>C</w:t>
      </w:r>
      <w:r>
        <w:t xml:space="preserve">ontracting </w:t>
      </w:r>
      <w:r w:rsidR="00782617">
        <w:t>Party</w:t>
      </w:r>
      <w:r>
        <w:t xml:space="preserve"> </w:t>
      </w:r>
      <w:r w:rsidR="000243AF">
        <w:t xml:space="preserve">shall </w:t>
      </w:r>
      <w:r>
        <w:lastRenderedPageBreak/>
        <w:t xml:space="preserve">check that none of the candidates or their partners is in exclusion situation (see Section </w:t>
      </w:r>
      <w:r w:rsidR="009368E3">
        <w:t>3.</w:t>
      </w:r>
      <w:r>
        <w:t xml:space="preserve">2). </w:t>
      </w:r>
      <w:bookmarkEnd w:id="5"/>
    </w:p>
    <w:p w14:paraId="0FDAC867" w14:textId="4C652947" w:rsidR="00036C18" w:rsidRDefault="009E7C75" w:rsidP="00E47A09">
      <w:pPr>
        <w:jc w:val="both"/>
      </w:pPr>
      <w:r>
        <w:t>The C</w:t>
      </w:r>
      <w:r w:rsidR="00036C18">
        <w:t xml:space="preserve">ontracting </w:t>
      </w:r>
      <w:r>
        <w:t>Party</w:t>
      </w:r>
      <w:r w:rsidR="00036C18">
        <w:t xml:space="preserve"> sends the tender </w:t>
      </w:r>
      <w:r w:rsidR="008E70A4">
        <w:t>documents</w:t>
      </w:r>
      <w:r w:rsidR="00036C18">
        <w:t xml:space="preserve"> to the shortlisted candidates. To ensure fair competition, tenders must be submitted by the same service provider or consortium which requested to tender, which was shortlisted and to which the invitation to tender was addressed. No changes to the identity or composition of the tenderer are permitted, unless good reasons have been given and the </w:t>
      </w:r>
      <w:r w:rsidR="00A438B4">
        <w:t>C</w:t>
      </w:r>
      <w:r w:rsidR="00036C18">
        <w:t xml:space="preserve">ontracting </w:t>
      </w:r>
      <w:r w:rsidR="00A438B4">
        <w:t>Party</w:t>
      </w:r>
      <w:r w:rsidR="00036C18">
        <w:t xml:space="preserve"> has given its prior approval in writing. If deemed necessary the evaluation committee may be consulted. </w:t>
      </w:r>
    </w:p>
    <w:p w14:paraId="105AD3F1" w14:textId="7083C1E7" w:rsidR="008F0002" w:rsidRDefault="00036C18" w:rsidP="008F0002">
      <w:pPr>
        <w:jc w:val="both"/>
      </w:pPr>
      <w:r>
        <w:t>Once the tenders have been analysed, they are compared and the successful tenderer is chosen. No negotiation is allowed.</w:t>
      </w:r>
      <w:r w:rsidR="008F0002" w:rsidRPr="008F0002">
        <w:t xml:space="preserve"> </w:t>
      </w:r>
    </w:p>
    <w:p w14:paraId="55A26EA8" w14:textId="6B5EB24A" w:rsidR="00311027" w:rsidRPr="0093453C" w:rsidRDefault="00A62176" w:rsidP="0093453C">
      <w:pPr>
        <w:pStyle w:val="ListParagraph"/>
        <w:numPr>
          <w:ilvl w:val="0"/>
          <w:numId w:val="45"/>
        </w:numPr>
        <w:jc w:val="both"/>
        <w:rPr>
          <w:b/>
        </w:rPr>
      </w:pPr>
      <w:r w:rsidRPr="0093453C">
        <w:rPr>
          <w:b/>
        </w:rPr>
        <w:t>Simplified procedure</w:t>
      </w:r>
    </w:p>
    <w:p w14:paraId="52F3D4D6" w14:textId="0739D7F6" w:rsidR="008D1CE3" w:rsidRDefault="008D1CE3" w:rsidP="008D1CE3">
      <w:pPr>
        <w:jc w:val="both"/>
      </w:pPr>
      <w:r>
        <w:t xml:space="preserve">Under the simplified procedure, the </w:t>
      </w:r>
      <w:r w:rsidR="00C708EB">
        <w:t>C</w:t>
      </w:r>
      <w:r>
        <w:t xml:space="preserve">ontracting </w:t>
      </w:r>
      <w:r w:rsidR="00C708EB">
        <w:t>Party</w:t>
      </w:r>
      <w:r>
        <w:t xml:space="preserve"> invites at least three (3) candidates of its choice to submit tenders. The evaluation (including the use of an evaluation committee) and the award of the contract follow the rules of the open procedure.</w:t>
      </w:r>
    </w:p>
    <w:p w14:paraId="29A6DC68" w14:textId="77777777" w:rsidR="008D1CE3" w:rsidRPr="0093453C" w:rsidRDefault="00A62176" w:rsidP="0093453C">
      <w:pPr>
        <w:pStyle w:val="ListParagraph"/>
        <w:numPr>
          <w:ilvl w:val="0"/>
          <w:numId w:val="45"/>
        </w:numPr>
        <w:jc w:val="both"/>
        <w:rPr>
          <w:b/>
        </w:rPr>
      </w:pPr>
      <w:r w:rsidRPr="0093453C">
        <w:rPr>
          <w:b/>
        </w:rPr>
        <w:t>Negotiated procedure</w:t>
      </w:r>
    </w:p>
    <w:p w14:paraId="5A6CC23F" w14:textId="4C4F7421" w:rsidR="005C2B70" w:rsidRDefault="008D1CE3" w:rsidP="005C2B70">
      <w:pPr>
        <w:jc w:val="both"/>
      </w:pPr>
      <w:r w:rsidRPr="008D1CE3">
        <w:t>The Contracting Party may decide to use a negotiated procedure on the basis of a single tender</w:t>
      </w:r>
      <w:r w:rsidR="005C2B70">
        <w:t>.</w:t>
      </w:r>
      <w:r w:rsidR="00A62176">
        <w:t xml:space="preserve"> </w:t>
      </w:r>
      <w:r w:rsidR="005C2B70">
        <w:t xml:space="preserve">For all negotiated procedures, a negotiation report must be produced, explaining how participant(s) in the negotiations were chosen, how they met the selection criteria, how </w:t>
      </w:r>
      <w:proofErr w:type="gramStart"/>
      <w:r w:rsidR="005C2B70">
        <w:t>was the price set</w:t>
      </w:r>
      <w:proofErr w:type="gramEnd"/>
      <w:r w:rsidR="005C2B70">
        <w:t>, and the grounds for the award decision.</w:t>
      </w:r>
    </w:p>
    <w:p w14:paraId="1C7FF7CD" w14:textId="26B85E3B" w:rsidR="00B24D31" w:rsidRDefault="00257647" w:rsidP="0093453C">
      <w:pPr>
        <w:pStyle w:val="Heading2"/>
      </w:pPr>
      <w:r>
        <w:t>2.2</w:t>
      </w:r>
      <w:r>
        <w:tab/>
      </w:r>
      <w:r w:rsidR="00B24D31">
        <w:t xml:space="preserve">The </w:t>
      </w:r>
      <w:r w:rsidR="00A70693">
        <w:t>P</w:t>
      </w:r>
      <w:r w:rsidR="00B24D31">
        <w:t xml:space="preserve">rocurement </w:t>
      </w:r>
      <w:r w:rsidR="00A70693">
        <w:t>P</w:t>
      </w:r>
      <w:r w:rsidR="00B24D31">
        <w:t>rocess</w:t>
      </w:r>
    </w:p>
    <w:p w14:paraId="74522825" w14:textId="35D3B248" w:rsidR="00B24D31" w:rsidRDefault="00B24D31" w:rsidP="00B24D31">
      <w:pPr>
        <w:jc w:val="both"/>
      </w:pPr>
      <w:r>
        <w:t xml:space="preserve">The procurement process under </w:t>
      </w:r>
      <w:r w:rsidR="002B5E04">
        <w:t>o</w:t>
      </w:r>
      <w:r>
        <w:t xml:space="preserve">pen and </w:t>
      </w:r>
      <w:r w:rsidR="002B5E04">
        <w:t>r</w:t>
      </w:r>
      <w:r>
        <w:t>estrictive procedures normally involves the following steps:</w:t>
      </w:r>
    </w:p>
    <w:p w14:paraId="0EDB07E2" w14:textId="77777777" w:rsidR="00B24D31" w:rsidRDefault="00B24D31" w:rsidP="00B24D31">
      <w:pPr>
        <w:pStyle w:val="ListParagraph"/>
        <w:numPr>
          <w:ilvl w:val="0"/>
          <w:numId w:val="51"/>
        </w:numPr>
        <w:jc w:val="both"/>
      </w:pPr>
      <w:r>
        <w:t>Preparation of Terms of Reference (</w:t>
      </w:r>
      <w:proofErr w:type="spellStart"/>
      <w:r>
        <w:t>ToR</w:t>
      </w:r>
      <w:proofErr w:type="spellEnd"/>
      <w:r>
        <w:t>) by defining the scope, objectives and deliverables, as well as determining the selection method and evaluation basis to be followed;</w:t>
      </w:r>
    </w:p>
    <w:p w14:paraId="03CA2712" w14:textId="77777777" w:rsidR="00B24D31" w:rsidRDefault="00B24D31" w:rsidP="00B24D31">
      <w:pPr>
        <w:pStyle w:val="ListParagraph"/>
        <w:numPr>
          <w:ilvl w:val="0"/>
          <w:numId w:val="51"/>
        </w:numPr>
        <w:jc w:val="both"/>
      </w:pPr>
      <w:r>
        <w:t>Preparation of cost estimate and the budget;</w:t>
      </w:r>
    </w:p>
    <w:p w14:paraId="7D499954" w14:textId="156B3C8A" w:rsidR="00B24D31" w:rsidRDefault="00B24D31" w:rsidP="00B24D31">
      <w:pPr>
        <w:pStyle w:val="ListParagraph"/>
        <w:numPr>
          <w:ilvl w:val="0"/>
          <w:numId w:val="51"/>
        </w:numPr>
        <w:jc w:val="both"/>
      </w:pPr>
      <w:r>
        <w:t xml:space="preserve">Preparation of the complete tender </w:t>
      </w:r>
      <w:r w:rsidR="008E70A4">
        <w:t>documents</w:t>
      </w:r>
      <w:r>
        <w:t xml:space="preserve"> normally comprising:</w:t>
      </w:r>
    </w:p>
    <w:p w14:paraId="0B8C29C6" w14:textId="22E37BC4" w:rsidR="00B24D31" w:rsidRDefault="008125D6" w:rsidP="00B24D31">
      <w:pPr>
        <w:pStyle w:val="ListParagraph"/>
        <w:numPr>
          <w:ilvl w:val="1"/>
          <w:numId w:val="51"/>
        </w:numPr>
        <w:jc w:val="both"/>
      </w:pPr>
      <w:r>
        <w:t>Invitation to t</w:t>
      </w:r>
      <w:r w:rsidR="00B24D31">
        <w:t>ender</w:t>
      </w:r>
      <w:r w:rsidR="00DC7B77">
        <w:t>/tender documents</w:t>
      </w:r>
      <w:r w:rsidR="00B24D31">
        <w:t>,</w:t>
      </w:r>
    </w:p>
    <w:p w14:paraId="1B2B46F5" w14:textId="142EB57F" w:rsidR="00B24D31" w:rsidRDefault="008125D6" w:rsidP="00B24D31">
      <w:pPr>
        <w:pStyle w:val="ListParagraph"/>
        <w:numPr>
          <w:ilvl w:val="1"/>
          <w:numId w:val="51"/>
        </w:numPr>
        <w:jc w:val="both"/>
      </w:pPr>
      <w:r>
        <w:t>Instructions to t</w:t>
      </w:r>
      <w:r w:rsidR="00B24D31">
        <w:t>enderers</w:t>
      </w:r>
      <w:r w:rsidR="003E3912">
        <w:t>/</w:t>
      </w:r>
      <w:r w:rsidR="00417AD7">
        <w:t>c</w:t>
      </w:r>
      <w:r w:rsidR="003E3912">
        <w:t>ontract notice</w:t>
      </w:r>
      <w:r w:rsidR="00B24D31">
        <w:t>,</w:t>
      </w:r>
    </w:p>
    <w:p w14:paraId="664DD70E" w14:textId="77777777" w:rsidR="00B24D31" w:rsidRDefault="00B24D31" w:rsidP="00B24D31">
      <w:pPr>
        <w:pStyle w:val="ListParagraph"/>
        <w:numPr>
          <w:ilvl w:val="1"/>
          <w:numId w:val="51"/>
        </w:numPr>
        <w:jc w:val="both"/>
      </w:pPr>
      <w:r>
        <w:t>Terms of Reference (</w:t>
      </w:r>
      <w:proofErr w:type="spellStart"/>
      <w:r>
        <w:t>ToR</w:t>
      </w:r>
      <w:proofErr w:type="spellEnd"/>
      <w:r>
        <w:t>),</w:t>
      </w:r>
    </w:p>
    <w:p w14:paraId="53401AD0" w14:textId="00E50011" w:rsidR="00B24D31" w:rsidRDefault="008125D6" w:rsidP="00B24D31">
      <w:pPr>
        <w:pStyle w:val="ListParagraph"/>
        <w:numPr>
          <w:ilvl w:val="1"/>
          <w:numId w:val="51"/>
        </w:numPr>
        <w:jc w:val="both"/>
      </w:pPr>
      <w:r>
        <w:t xml:space="preserve">Draft </w:t>
      </w:r>
      <w:r w:rsidR="00783633">
        <w:t>c</w:t>
      </w:r>
      <w:r w:rsidR="00B24D31">
        <w:t>ontract;</w:t>
      </w:r>
    </w:p>
    <w:p w14:paraId="5D517886" w14:textId="77777777" w:rsidR="00B24D31" w:rsidRDefault="00B24D31" w:rsidP="00B24D31">
      <w:pPr>
        <w:pStyle w:val="ListParagraph"/>
        <w:numPr>
          <w:ilvl w:val="0"/>
          <w:numId w:val="51"/>
        </w:numPr>
        <w:jc w:val="both"/>
      </w:pPr>
      <w:r>
        <w:lastRenderedPageBreak/>
        <w:t xml:space="preserve">Advertising and/or the preparation of a shortlist of qualified firms (which varies with the selection method chosen); </w:t>
      </w:r>
    </w:p>
    <w:p w14:paraId="19899A27" w14:textId="4DFE3F71" w:rsidR="00B24D31" w:rsidRDefault="00B24D31" w:rsidP="00B24D31">
      <w:pPr>
        <w:pStyle w:val="ListParagraph"/>
        <w:numPr>
          <w:ilvl w:val="0"/>
          <w:numId w:val="51"/>
        </w:numPr>
        <w:jc w:val="both"/>
      </w:pPr>
      <w:r>
        <w:t xml:space="preserve">Receipt and the formal opening of tenders according to </w:t>
      </w:r>
      <w:r w:rsidR="00DC7B77">
        <w:t>Section 4</w:t>
      </w:r>
      <w:r>
        <w:t>;</w:t>
      </w:r>
    </w:p>
    <w:p w14:paraId="1769603F" w14:textId="73DE7B9C" w:rsidR="00480713" w:rsidRDefault="00480713" w:rsidP="00B24D31">
      <w:pPr>
        <w:pStyle w:val="ListParagraph"/>
        <w:numPr>
          <w:ilvl w:val="0"/>
          <w:numId w:val="51"/>
        </w:numPr>
        <w:jc w:val="both"/>
      </w:pPr>
      <w:r>
        <w:t>Ensuring that the tenderer and their tenders fulfil the mandatory requirements</w:t>
      </w:r>
      <w:r w:rsidR="008B440E">
        <w:t>/selection criteria</w:t>
      </w:r>
      <w:r>
        <w:t>;</w:t>
      </w:r>
    </w:p>
    <w:p w14:paraId="4EEB8C1B" w14:textId="52ECFA56" w:rsidR="00B24D31" w:rsidRDefault="008125D6" w:rsidP="00B24D31">
      <w:pPr>
        <w:pStyle w:val="ListParagraph"/>
        <w:numPr>
          <w:ilvl w:val="0"/>
          <w:numId w:val="51"/>
        </w:numPr>
        <w:jc w:val="both"/>
      </w:pPr>
      <w:r>
        <w:t xml:space="preserve">Evaluation of </w:t>
      </w:r>
      <w:r w:rsidR="000471F3">
        <w:t xml:space="preserve">the </w:t>
      </w:r>
      <w:r>
        <w:t>t</w:t>
      </w:r>
      <w:r w:rsidR="00B24D31">
        <w:t xml:space="preserve">echnical </w:t>
      </w:r>
      <w:r w:rsidR="000471F3">
        <w:t>elements</w:t>
      </w:r>
      <w:r w:rsidR="00B24D31">
        <w:t>;</w:t>
      </w:r>
    </w:p>
    <w:p w14:paraId="3D6ABBA7" w14:textId="5C3988E0" w:rsidR="00B24D31" w:rsidRDefault="008125D6" w:rsidP="00B24D31">
      <w:pPr>
        <w:pStyle w:val="ListParagraph"/>
        <w:numPr>
          <w:ilvl w:val="0"/>
          <w:numId w:val="51"/>
        </w:numPr>
        <w:jc w:val="both"/>
      </w:pPr>
      <w:r>
        <w:t xml:space="preserve">Evaluation of </w:t>
      </w:r>
      <w:r w:rsidR="000471F3">
        <w:t xml:space="preserve">the </w:t>
      </w:r>
      <w:r>
        <w:t xml:space="preserve">financial </w:t>
      </w:r>
      <w:r w:rsidR="000471F3">
        <w:t>elements</w:t>
      </w:r>
      <w:r w:rsidR="00B24D31">
        <w:t>;</w:t>
      </w:r>
    </w:p>
    <w:p w14:paraId="42ADD953" w14:textId="39CBB119" w:rsidR="00B24D31" w:rsidRDefault="008125D6" w:rsidP="00B24D31">
      <w:pPr>
        <w:pStyle w:val="ListParagraph"/>
        <w:numPr>
          <w:ilvl w:val="0"/>
          <w:numId w:val="51"/>
        </w:numPr>
        <w:jc w:val="both"/>
      </w:pPr>
      <w:r>
        <w:t>Preparation of complete tender evaluation r</w:t>
      </w:r>
      <w:r w:rsidR="00B24D31">
        <w:t>eport;</w:t>
      </w:r>
    </w:p>
    <w:p w14:paraId="379F519A" w14:textId="5EF58321" w:rsidR="00040344" w:rsidRDefault="00B24D31" w:rsidP="00B24D31">
      <w:pPr>
        <w:pStyle w:val="ListParagraph"/>
        <w:numPr>
          <w:ilvl w:val="0"/>
          <w:numId w:val="51"/>
        </w:numPr>
        <w:jc w:val="both"/>
      </w:pPr>
      <w:r>
        <w:t xml:space="preserve">Award of contract to the selected </w:t>
      </w:r>
      <w:r w:rsidR="00417AD7">
        <w:t>supplier</w:t>
      </w:r>
      <w:r>
        <w:t>.</w:t>
      </w:r>
      <w:r w:rsidR="00040344" w:rsidRPr="00040344">
        <w:t xml:space="preserve"> </w:t>
      </w:r>
    </w:p>
    <w:p w14:paraId="22770EF5" w14:textId="3E0AE13E" w:rsidR="00B24D31" w:rsidRDefault="00040344" w:rsidP="0093453C">
      <w:pPr>
        <w:jc w:val="both"/>
      </w:pPr>
      <w:r>
        <w:t xml:space="preserve">When </w:t>
      </w:r>
      <w:r w:rsidR="002B5E04">
        <w:t>s</w:t>
      </w:r>
      <w:r>
        <w:t xml:space="preserve">implified or </w:t>
      </w:r>
      <w:r w:rsidR="002B5E04">
        <w:t>n</w:t>
      </w:r>
      <w:r>
        <w:t>egotiated procedure is used, some of the steps listed above process are not needed</w:t>
      </w:r>
    </w:p>
    <w:p w14:paraId="06DF7BC3" w14:textId="77777777" w:rsidR="003A26A1" w:rsidRPr="00ED5C75" w:rsidRDefault="003A26A1" w:rsidP="007617DC">
      <w:pPr>
        <w:pStyle w:val="Heading1"/>
      </w:pPr>
      <w:bookmarkStart w:id="6" w:name="_Ref41358995"/>
      <w:bookmarkStart w:id="7" w:name="_Ref17797939"/>
      <w:bookmarkStart w:id="8" w:name="_Ref17802608"/>
      <w:r w:rsidRPr="00ED5C75">
        <w:t>Eligibility for contracts</w:t>
      </w:r>
      <w:bookmarkEnd w:id="6"/>
    </w:p>
    <w:p w14:paraId="469B940C" w14:textId="6E705873" w:rsidR="003A26A1" w:rsidRPr="00ED5C75" w:rsidRDefault="003D63C4" w:rsidP="0093453C">
      <w:pPr>
        <w:pStyle w:val="Heading2"/>
        <w:ind w:left="0" w:firstLine="0"/>
      </w:pPr>
      <w:bookmarkStart w:id="9" w:name="_Ref41358767"/>
      <w:bookmarkEnd w:id="7"/>
      <w:bookmarkEnd w:id="8"/>
      <w:r>
        <w:t>3.1</w:t>
      </w:r>
      <w:r>
        <w:tab/>
      </w:r>
      <w:r w:rsidR="003A2160">
        <w:t>N</w:t>
      </w:r>
      <w:r w:rsidR="003A26A1" w:rsidRPr="00ED5C75">
        <w:t>ationality</w:t>
      </w:r>
      <w:bookmarkEnd w:id="9"/>
    </w:p>
    <w:p w14:paraId="598B70A4" w14:textId="3466E58A" w:rsidR="00ED5C75" w:rsidRPr="00ED5C75" w:rsidRDefault="003A26A1" w:rsidP="0028774A">
      <w:pPr>
        <w:jc w:val="both"/>
      </w:pPr>
      <w:r w:rsidRPr="00ED5C75">
        <w:t xml:space="preserve">Participation in tender procedures administered by the </w:t>
      </w:r>
      <w:r w:rsidR="007656F1">
        <w:t>Contracting Party</w:t>
      </w:r>
      <w:r w:rsidRPr="00ED5C75">
        <w:t xml:space="preserve"> is open on equal terms to all natural and legal persons</w:t>
      </w:r>
      <w:r w:rsidR="00363218">
        <w:t xml:space="preserve"> irrespective of nationality</w:t>
      </w:r>
      <w:r w:rsidR="00ED5C75" w:rsidRPr="00ED5C75">
        <w:t>.</w:t>
      </w:r>
    </w:p>
    <w:p w14:paraId="556D2D14" w14:textId="4E31B579" w:rsidR="003A26A1" w:rsidRDefault="003D63C4" w:rsidP="0093453C">
      <w:pPr>
        <w:pStyle w:val="Heading2"/>
      </w:pPr>
      <w:r>
        <w:t>3.2</w:t>
      </w:r>
      <w:r>
        <w:tab/>
      </w:r>
      <w:r w:rsidR="003A26A1" w:rsidRPr="00ED5C75">
        <w:t>Grounds for exclusion from participation in procurement</w:t>
      </w:r>
    </w:p>
    <w:p w14:paraId="58672883" w14:textId="77777777" w:rsidR="003A26A1" w:rsidRPr="00ED5C75" w:rsidRDefault="003A26A1" w:rsidP="00E60BF6">
      <w:pPr>
        <w:keepNext/>
        <w:jc w:val="both"/>
      </w:pPr>
      <w:r w:rsidRPr="00ED5C75">
        <w:t xml:space="preserve">Candidates or tenderers will be excluded from </w:t>
      </w:r>
      <w:r w:rsidR="00F85C6C">
        <w:t>taking part</w:t>
      </w:r>
      <w:r w:rsidRPr="00ED5C75">
        <w:t xml:space="preserve"> in a procurement procedure if:</w:t>
      </w:r>
    </w:p>
    <w:p w14:paraId="088A180A" w14:textId="302BFA05" w:rsidR="003A26A1" w:rsidRPr="00E50B6F" w:rsidRDefault="00C83866" w:rsidP="00C83866">
      <w:pPr>
        <w:pStyle w:val="ListNumber"/>
        <w:rPr>
          <w:szCs w:val="24"/>
          <w:lang w:val="en-GB"/>
        </w:rPr>
      </w:pPr>
      <w:r w:rsidRPr="00C83866">
        <w:rPr>
          <w:szCs w:val="24"/>
          <w:lang w:val="en-GB"/>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r w:rsidR="003A26A1" w:rsidRPr="00E50B6F">
        <w:rPr>
          <w:szCs w:val="24"/>
          <w:lang w:val="en-GB"/>
        </w:rPr>
        <w:t>;</w:t>
      </w:r>
    </w:p>
    <w:p w14:paraId="34C8E112" w14:textId="77777777" w:rsidR="002551C0" w:rsidRPr="00B06A19" w:rsidRDefault="002551C0" w:rsidP="00B06A19">
      <w:pPr>
        <w:pStyle w:val="ListNumber"/>
        <w:rPr>
          <w:lang w:val="en-GB"/>
        </w:rPr>
      </w:pPr>
      <w:r w:rsidRPr="0093453C">
        <w:rPr>
          <w:lang w:val="en-GB"/>
        </w:rPr>
        <w:t xml:space="preserve">it has been established by a final judgment or a final administrative decision that the candidate/tenderer is guilty of grave professional misconduct by having violated applicable laws or regulations or ethical standards of the profession to which the </w:t>
      </w:r>
      <w:r w:rsidRPr="002551C0">
        <w:rPr>
          <w:szCs w:val="24"/>
          <w:lang w:val="en-GB"/>
        </w:rPr>
        <w:t xml:space="preserve">candidate/tenderer </w:t>
      </w:r>
      <w:r w:rsidRPr="0093453C">
        <w:rPr>
          <w:lang w:val="en-GB"/>
        </w:rPr>
        <w:t>belongs, or by having engaged in any wrongful conduct which has an impact on its professional credibility where such conduct denotes a wrongful intent or gross negligence, including, in particular, any of the following:</w:t>
      </w:r>
    </w:p>
    <w:p w14:paraId="196F342D" w14:textId="77777777" w:rsidR="002551C0" w:rsidRPr="00B06A19" w:rsidRDefault="002551C0" w:rsidP="0093453C">
      <w:pPr>
        <w:pStyle w:val="ListNumber"/>
        <w:numPr>
          <w:ilvl w:val="0"/>
          <w:numId w:val="0"/>
        </w:numPr>
        <w:ind w:left="709"/>
        <w:rPr>
          <w:szCs w:val="24"/>
          <w:lang w:val="en-GB"/>
        </w:rPr>
      </w:pPr>
      <w:proofErr w:type="spellStart"/>
      <w:r w:rsidRPr="002551C0">
        <w:rPr>
          <w:szCs w:val="24"/>
          <w:lang w:val="en-GB"/>
        </w:rPr>
        <w:lastRenderedPageBreak/>
        <w:t>i</w:t>
      </w:r>
      <w:proofErr w:type="spellEnd"/>
      <w:r w:rsidRPr="002551C0">
        <w:rPr>
          <w:szCs w:val="24"/>
          <w:lang w:val="en-GB"/>
        </w:rPr>
        <w:t>) fraudulently or negligently misrepresenting information required for the verification of the absence of grounds for exclusion or the fulfilment of selection criteria or in</w:t>
      </w:r>
      <w:r w:rsidR="00B06A19">
        <w:rPr>
          <w:szCs w:val="24"/>
          <w:lang w:val="en-GB"/>
        </w:rPr>
        <w:t xml:space="preserve"> the performance of a contract;</w:t>
      </w:r>
    </w:p>
    <w:p w14:paraId="5A316482" w14:textId="77777777" w:rsidR="002551C0" w:rsidRPr="00B06A19" w:rsidRDefault="002551C0" w:rsidP="0093453C">
      <w:pPr>
        <w:pStyle w:val="ListNumber"/>
        <w:numPr>
          <w:ilvl w:val="0"/>
          <w:numId w:val="0"/>
        </w:numPr>
        <w:ind w:left="709"/>
        <w:rPr>
          <w:szCs w:val="24"/>
          <w:lang w:val="en-GB"/>
        </w:rPr>
      </w:pPr>
      <w:r w:rsidRPr="002551C0">
        <w:rPr>
          <w:szCs w:val="24"/>
          <w:lang w:val="en-GB"/>
        </w:rPr>
        <w:t>ii) entering into agreement with other economic operators with the</w:t>
      </w:r>
      <w:r w:rsidR="00B06A19">
        <w:rPr>
          <w:szCs w:val="24"/>
          <w:lang w:val="en-GB"/>
        </w:rPr>
        <w:t xml:space="preserve"> aim of distorting competition;</w:t>
      </w:r>
    </w:p>
    <w:p w14:paraId="33E9B7FA" w14:textId="4ADAB3A8" w:rsidR="00B06A19" w:rsidRPr="00B06A19" w:rsidRDefault="002551C0" w:rsidP="0093453C">
      <w:pPr>
        <w:pStyle w:val="ListNumber"/>
        <w:numPr>
          <w:ilvl w:val="0"/>
          <w:numId w:val="0"/>
        </w:numPr>
        <w:ind w:left="709"/>
        <w:rPr>
          <w:szCs w:val="24"/>
          <w:lang w:val="en-GB"/>
        </w:rPr>
      </w:pPr>
      <w:r w:rsidRPr="002551C0">
        <w:rPr>
          <w:szCs w:val="24"/>
          <w:lang w:val="en-GB"/>
        </w:rPr>
        <w:t>iii) violating intellectual property rights;</w:t>
      </w:r>
      <w:r w:rsidR="00B06A19" w:rsidRPr="0093453C">
        <w:rPr>
          <w:lang w:val="en-GB"/>
        </w:rPr>
        <w:t xml:space="preserve"> </w:t>
      </w:r>
    </w:p>
    <w:p w14:paraId="2843C91D" w14:textId="2B1BD999" w:rsidR="00B06A19" w:rsidRPr="00B06A19" w:rsidRDefault="00B06A19" w:rsidP="0093453C">
      <w:pPr>
        <w:pStyle w:val="ListNumber"/>
        <w:numPr>
          <w:ilvl w:val="0"/>
          <w:numId w:val="0"/>
        </w:numPr>
        <w:ind w:left="709"/>
        <w:rPr>
          <w:szCs w:val="24"/>
          <w:lang w:val="en-GB"/>
        </w:rPr>
      </w:pPr>
      <w:r w:rsidRPr="00B06A19">
        <w:rPr>
          <w:szCs w:val="24"/>
          <w:lang w:val="en-GB"/>
        </w:rPr>
        <w:t>iv) attempting to influence the decision-making pr</w:t>
      </w:r>
      <w:r w:rsidR="00C708EB">
        <w:rPr>
          <w:szCs w:val="24"/>
          <w:lang w:val="en-GB"/>
        </w:rPr>
        <w:t>ocess of the C</w:t>
      </w:r>
      <w:r w:rsidRPr="00B06A19">
        <w:rPr>
          <w:szCs w:val="24"/>
          <w:lang w:val="en-GB"/>
        </w:rPr>
        <w:t xml:space="preserve">ontracting </w:t>
      </w:r>
      <w:r w:rsidR="00BD3758">
        <w:rPr>
          <w:szCs w:val="24"/>
          <w:lang w:val="en-GB"/>
        </w:rPr>
        <w:t>Party</w:t>
      </w:r>
      <w:r w:rsidRPr="00B06A19">
        <w:rPr>
          <w:szCs w:val="24"/>
          <w:lang w:val="en-GB"/>
        </w:rPr>
        <w:t xml:space="preserve"> during the procurement procedure;</w:t>
      </w:r>
      <w:r w:rsidR="008368EE">
        <w:rPr>
          <w:szCs w:val="24"/>
          <w:lang w:val="en-GB"/>
        </w:rPr>
        <w:t xml:space="preserve"> or</w:t>
      </w:r>
    </w:p>
    <w:p w14:paraId="7E0D89AF" w14:textId="77777777" w:rsidR="008368EE" w:rsidRDefault="00B06A19" w:rsidP="0093453C">
      <w:pPr>
        <w:pStyle w:val="ListNumber"/>
        <w:numPr>
          <w:ilvl w:val="0"/>
          <w:numId w:val="0"/>
        </w:numPr>
        <w:ind w:left="709"/>
        <w:rPr>
          <w:szCs w:val="24"/>
          <w:lang w:val="en-GB"/>
        </w:rPr>
      </w:pPr>
      <w:r w:rsidRPr="00B06A19">
        <w:rPr>
          <w:szCs w:val="24"/>
          <w:lang w:val="en-GB"/>
        </w:rPr>
        <w:t>v) attempting to obtain confidential information that may confer upon it undue advantages in the procurement procedure;</w:t>
      </w:r>
    </w:p>
    <w:p w14:paraId="6EC49701" w14:textId="0E721A14" w:rsidR="003A26A1" w:rsidRPr="00E50B6F" w:rsidRDefault="0028616C" w:rsidP="0028616C">
      <w:pPr>
        <w:pStyle w:val="ListNumber"/>
        <w:rPr>
          <w:szCs w:val="24"/>
          <w:lang w:val="en-GB"/>
        </w:rPr>
      </w:pPr>
      <w:r w:rsidRPr="0028616C">
        <w:rPr>
          <w:szCs w:val="24"/>
          <w:lang w:val="en-GB"/>
        </w:rPr>
        <w:t xml:space="preserve">it has been established by a final judgment or a final administrative decision that the </w:t>
      </w:r>
      <w:r w:rsidR="002B3F3C">
        <w:rPr>
          <w:szCs w:val="24"/>
          <w:lang w:val="en-GB"/>
        </w:rPr>
        <w:t>candidate/tenderer</w:t>
      </w:r>
      <w:r w:rsidRPr="0028616C">
        <w:rPr>
          <w:szCs w:val="24"/>
          <w:lang w:val="en-GB"/>
        </w:rPr>
        <w:t xml:space="preserve"> is in breach of its obligations relating to the payment of taxes or social security contributions in accordance with the applicable law</w:t>
      </w:r>
      <w:r w:rsidR="003A26A1" w:rsidRPr="00E50B6F">
        <w:rPr>
          <w:szCs w:val="24"/>
          <w:lang w:val="en-GB"/>
        </w:rPr>
        <w:t>;</w:t>
      </w:r>
    </w:p>
    <w:p w14:paraId="06E1F821" w14:textId="52C4AC8F" w:rsidR="003A26A1" w:rsidRPr="0093453C" w:rsidRDefault="00813342" w:rsidP="00813342">
      <w:pPr>
        <w:pStyle w:val="ListNumber"/>
        <w:rPr>
          <w:lang w:val="en-GB"/>
        </w:rPr>
      </w:pPr>
      <w:r w:rsidRPr="00813342">
        <w:rPr>
          <w:szCs w:val="24"/>
          <w:lang w:val="en-GB"/>
        </w:rPr>
        <w:t xml:space="preserve">it has been established by a final judgment that </w:t>
      </w:r>
      <w:r w:rsidR="00F85C6C" w:rsidRPr="0093453C">
        <w:rPr>
          <w:lang w:val="en-GB"/>
        </w:rPr>
        <w:t>they</w:t>
      </w:r>
      <w:r>
        <w:rPr>
          <w:lang w:val="en-GB"/>
        </w:rPr>
        <w:t>,</w:t>
      </w:r>
      <w:r w:rsidR="00F85C6C" w:rsidRPr="0093453C">
        <w:rPr>
          <w:lang w:val="en-GB"/>
        </w:rPr>
        <w:t xml:space="preserve"> or persons having powers of representation, decision making control over them</w:t>
      </w:r>
      <w:r>
        <w:rPr>
          <w:szCs w:val="24"/>
          <w:lang w:val="en-GB"/>
        </w:rPr>
        <w:t>,</w:t>
      </w:r>
      <w:r w:rsidRPr="00813342">
        <w:rPr>
          <w:szCs w:val="24"/>
          <w:lang w:val="en-GB"/>
        </w:rPr>
        <w:t xml:space="preserve"> is guilty of any of the following </w:t>
      </w:r>
      <w:r w:rsidR="00F85C6C" w:rsidRPr="0093453C">
        <w:rPr>
          <w:lang w:val="en-GB"/>
        </w:rPr>
        <w:t>fraud, corruption, involvement in a criminal organisation, money laundering</w:t>
      </w:r>
      <w:r w:rsidR="009E1FB1">
        <w:rPr>
          <w:lang w:val="en-GB"/>
        </w:rPr>
        <w:t>, terrorist financing, child labour (or any other forms of trafficking in human beings)</w:t>
      </w:r>
      <w:r w:rsidR="00F85C6C" w:rsidRPr="0093453C">
        <w:rPr>
          <w:lang w:val="en-GB"/>
        </w:rPr>
        <w:t xml:space="preserve"> or any other illegal activity detrimental to </w:t>
      </w:r>
      <w:r w:rsidR="00563E5E" w:rsidRPr="0093453C">
        <w:rPr>
          <w:lang w:val="en-GB"/>
        </w:rPr>
        <w:t>Sweden</w:t>
      </w:r>
      <w:r w:rsidR="00224227" w:rsidRPr="0093453C">
        <w:rPr>
          <w:lang w:val="en-GB"/>
        </w:rPr>
        <w:t>’</w:t>
      </w:r>
      <w:r w:rsidR="00563E5E" w:rsidRPr="0093453C">
        <w:rPr>
          <w:lang w:val="en-GB"/>
        </w:rPr>
        <w:t>s</w:t>
      </w:r>
      <w:r w:rsidR="00224227" w:rsidRPr="0093453C">
        <w:rPr>
          <w:lang w:val="en-GB"/>
        </w:rPr>
        <w:t xml:space="preserve"> or </w:t>
      </w:r>
      <w:proofErr w:type="spellStart"/>
      <w:r w:rsidR="000E4778" w:rsidRPr="0093453C">
        <w:rPr>
          <w:lang w:val="en-GB"/>
        </w:rPr>
        <w:t>Sida</w:t>
      </w:r>
      <w:r w:rsidR="00224227" w:rsidRPr="0093453C">
        <w:rPr>
          <w:lang w:val="en-GB"/>
        </w:rPr>
        <w:t>’</w:t>
      </w:r>
      <w:r w:rsidR="000E4778" w:rsidRPr="0093453C">
        <w:rPr>
          <w:lang w:val="en-GB"/>
        </w:rPr>
        <w:t>s</w:t>
      </w:r>
      <w:proofErr w:type="spellEnd"/>
      <w:r w:rsidR="00563E5E" w:rsidRPr="0093453C">
        <w:rPr>
          <w:lang w:val="en-GB"/>
        </w:rPr>
        <w:t xml:space="preserve"> in</w:t>
      </w:r>
      <w:r w:rsidR="00F85C6C" w:rsidRPr="0093453C">
        <w:rPr>
          <w:lang w:val="en-GB"/>
        </w:rPr>
        <w:t>terests</w:t>
      </w:r>
      <w:r w:rsidR="003A26A1" w:rsidRPr="0093453C">
        <w:rPr>
          <w:lang w:val="en-GB"/>
        </w:rPr>
        <w:t>;</w:t>
      </w:r>
    </w:p>
    <w:p w14:paraId="24FE0ACC" w14:textId="62D02D81" w:rsidR="004518BF" w:rsidRDefault="004518BF" w:rsidP="004518BF">
      <w:pPr>
        <w:pStyle w:val="ListNumber"/>
        <w:rPr>
          <w:lang w:val="en-GB"/>
        </w:rPr>
      </w:pPr>
      <w:r w:rsidRPr="004518BF">
        <w:rPr>
          <w:lang w:val="en-GB"/>
        </w:rPr>
        <w:t xml:space="preserve">the tenderer has shown significant deficiencies in complying with main obligations in the performance of a contract financed by </w:t>
      </w:r>
      <w:proofErr w:type="spellStart"/>
      <w:r w:rsidRPr="004518BF">
        <w:rPr>
          <w:lang w:val="en-GB"/>
        </w:rPr>
        <w:t>Sida</w:t>
      </w:r>
      <w:proofErr w:type="spellEnd"/>
      <w:r w:rsidRPr="004518BF">
        <w:rPr>
          <w:lang w:val="en-GB"/>
        </w:rPr>
        <w:t xml:space="preserve"> or the Contracting Party, which has led to the early termination of a legal commitment or to the application of liquidated damages or other contractual penalties or which has been discovered following checks and audits or investigations</w:t>
      </w:r>
      <w:r>
        <w:rPr>
          <w:lang w:val="en-GB"/>
        </w:rPr>
        <w:t>; or</w:t>
      </w:r>
    </w:p>
    <w:p w14:paraId="25F8B9B8" w14:textId="5FFA6B95" w:rsidR="003A21E0" w:rsidRPr="0093453C" w:rsidRDefault="00293438" w:rsidP="00D11551">
      <w:pPr>
        <w:pStyle w:val="ListNumber"/>
        <w:rPr>
          <w:lang w:val="en-GB"/>
        </w:rPr>
      </w:pPr>
      <w:proofErr w:type="gramStart"/>
      <w:r w:rsidRPr="0093453C">
        <w:rPr>
          <w:lang w:val="en-GB"/>
        </w:rPr>
        <w:t>they</w:t>
      </w:r>
      <w:proofErr w:type="gramEnd"/>
      <w:r w:rsidRPr="0093453C">
        <w:rPr>
          <w:lang w:val="en-GB"/>
        </w:rPr>
        <w:t xml:space="preserve">, their </w:t>
      </w:r>
      <w:r w:rsidR="00961269" w:rsidRPr="0093453C">
        <w:rPr>
          <w:lang w:val="en-GB"/>
        </w:rPr>
        <w:t>subsidiary</w:t>
      </w:r>
      <w:r w:rsidR="00B3783D" w:rsidRPr="0093453C">
        <w:rPr>
          <w:lang w:val="en-GB"/>
        </w:rPr>
        <w:t xml:space="preserve">, </w:t>
      </w:r>
      <w:r w:rsidR="00961269" w:rsidRPr="0093453C">
        <w:rPr>
          <w:lang w:val="en-GB"/>
        </w:rPr>
        <w:t xml:space="preserve">another </w:t>
      </w:r>
      <w:r w:rsidR="00B3783D" w:rsidRPr="0093453C">
        <w:rPr>
          <w:lang w:val="en-GB"/>
        </w:rPr>
        <w:t xml:space="preserve">company belonging to the same group of companies, a </w:t>
      </w:r>
      <w:r w:rsidRPr="0093453C">
        <w:rPr>
          <w:lang w:val="en-GB"/>
        </w:rPr>
        <w:t xml:space="preserve">consortium partner or </w:t>
      </w:r>
      <w:r w:rsidR="00B3783D" w:rsidRPr="0093453C">
        <w:rPr>
          <w:lang w:val="en-GB"/>
        </w:rPr>
        <w:t>other affiliate</w:t>
      </w:r>
      <w:r w:rsidR="00204B96" w:rsidRPr="0093453C">
        <w:rPr>
          <w:lang w:val="en-GB"/>
        </w:rPr>
        <w:t xml:space="preserve"> is found on the list of EU restrictive measures</w:t>
      </w:r>
      <w:r w:rsidR="00D11551" w:rsidRPr="0093453C">
        <w:rPr>
          <w:lang w:val="en-GB"/>
        </w:rPr>
        <w:t>.</w:t>
      </w:r>
      <w:r w:rsidRPr="0093453C">
        <w:rPr>
          <w:lang w:val="en-GB"/>
        </w:rPr>
        <w:t xml:space="preserve"> </w:t>
      </w:r>
      <w:r w:rsidR="00D11551" w:rsidRPr="00D11551">
        <w:rPr>
          <w:szCs w:val="24"/>
          <w:lang w:val="en-GB"/>
        </w:rPr>
        <w:t xml:space="preserve">The lists of persons, groups, entities subject to the EU restrictive measures are published on the following website: </w:t>
      </w:r>
      <w:hyperlink r:id="rId11" w:history="1">
        <w:r w:rsidR="00D11551" w:rsidRPr="0093453C">
          <w:rPr>
            <w:rStyle w:val="Hyperlink"/>
            <w:lang w:val="en-GB"/>
          </w:rPr>
          <w:t>www.sanctionsmap.eu</w:t>
        </w:r>
      </w:hyperlink>
      <w:r w:rsidR="00D11551">
        <w:rPr>
          <w:szCs w:val="24"/>
          <w:lang w:val="en-GB"/>
        </w:rPr>
        <w:t xml:space="preserve">. </w:t>
      </w:r>
    </w:p>
    <w:p w14:paraId="51F9965E" w14:textId="5E1CBDB8" w:rsidR="003A26A1" w:rsidRPr="00E50B6F" w:rsidRDefault="003A26A1" w:rsidP="0028774A">
      <w:pPr>
        <w:keepLines/>
        <w:jc w:val="both"/>
        <w:rPr>
          <w:rFonts w:cs="Times New Roman"/>
          <w:szCs w:val="24"/>
        </w:rPr>
      </w:pPr>
      <w:r w:rsidRPr="00E50B6F">
        <w:rPr>
          <w:rFonts w:cs="Times New Roman"/>
          <w:szCs w:val="24"/>
        </w:rPr>
        <w:t xml:space="preserve">Candidates or tenderers must certify </w:t>
      </w:r>
      <w:r w:rsidR="001A77F4">
        <w:rPr>
          <w:rFonts w:cs="Times New Roman"/>
          <w:szCs w:val="24"/>
        </w:rPr>
        <w:t xml:space="preserve">on honour in their tenders </w:t>
      </w:r>
      <w:r w:rsidRPr="00E50B6F">
        <w:rPr>
          <w:rFonts w:cs="Times New Roman"/>
          <w:szCs w:val="24"/>
        </w:rPr>
        <w:t xml:space="preserve">that they are not in </w:t>
      </w:r>
      <w:r w:rsidR="001A77F4">
        <w:rPr>
          <w:rFonts w:cs="Times New Roman"/>
          <w:szCs w:val="24"/>
        </w:rPr>
        <w:t>any</w:t>
      </w:r>
      <w:r w:rsidR="001A77F4" w:rsidRPr="00E50B6F">
        <w:rPr>
          <w:rFonts w:cs="Times New Roman"/>
          <w:szCs w:val="24"/>
        </w:rPr>
        <w:t xml:space="preserve"> </w:t>
      </w:r>
      <w:r w:rsidRPr="00E50B6F">
        <w:rPr>
          <w:rFonts w:cs="Times New Roman"/>
          <w:szCs w:val="24"/>
        </w:rPr>
        <w:t>of the situations listed above.</w:t>
      </w:r>
    </w:p>
    <w:p w14:paraId="6F0A7BC6" w14:textId="0FA71889" w:rsidR="006B0BB0" w:rsidRPr="00E50B6F" w:rsidRDefault="006B0BB0" w:rsidP="0028774A">
      <w:pPr>
        <w:keepLines/>
        <w:jc w:val="both"/>
        <w:rPr>
          <w:rFonts w:cs="Times New Roman"/>
          <w:szCs w:val="24"/>
        </w:rPr>
      </w:pPr>
      <w:r w:rsidRPr="00E50B6F">
        <w:rPr>
          <w:rFonts w:cs="Times New Roman"/>
          <w:szCs w:val="24"/>
        </w:rPr>
        <w:lastRenderedPageBreak/>
        <w:t>Points (1) to (</w:t>
      </w:r>
      <w:r w:rsidR="004834C0">
        <w:rPr>
          <w:rFonts w:cs="Times New Roman"/>
          <w:szCs w:val="24"/>
        </w:rPr>
        <w:t>3</w:t>
      </w:r>
      <w:r w:rsidRPr="00E50B6F">
        <w:rPr>
          <w:rFonts w:cs="Times New Roman"/>
          <w:szCs w:val="24"/>
        </w:rPr>
        <w:t>) do not apply to the purchase of supplies on particularly advantageo</w:t>
      </w:r>
      <w:r w:rsidR="004C5AE1" w:rsidRPr="00E50B6F">
        <w:rPr>
          <w:rFonts w:cs="Times New Roman"/>
          <w:szCs w:val="24"/>
        </w:rPr>
        <w:t>u</w:t>
      </w:r>
      <w:r w:rsidRPr="00E50B6F">
        <w:rPr>
          <w:rFonts w:cs="Times New Roman"/>
          <w:szCs w:val="24"/>
        </w:rPr>
        <w:t>s terms from either a supplier which is definitely winding up its business activities, or the receivers or liquidators of a bankruptcy, through an arrangement with creditors, or through a similar procedure under national law.</w:t>
      </w:r>
    </w:p>
    <w:p w14:paraId="28BAF18A" w14:textId="631B157E" w:rsidR="00991799" w:rsidRDefault="00991799" w:rsidP="0093453C">
      <w:pPr>
        <w:pStyle w:val="Heading2"/>
        <w:numPr>
          <w:ilvl w:val="1"/>
          <w:numId w:val="52"/>
        </w:numPr>
      </w:pPr>
      <w:r w:rsidRPr="0019114D">
        <w:t>Selection criteria</w:t>
      </w:r>
    </w:p>
    <w:p w14:paraId="3B1928EB" w14:textId="77777777" w:rsidR="00991799" w:rsidRDefault="00991799" w:rsidP="00991799">
      <w:pPr>
        <w:jc w:val="both"/>
      </w:pPr>
      <w:r>
        <w:t>The Contracting Party shall draw up clear and non-discriminatory selection criteria for the purpose of assessing that the candidate/tenderer has sufficient financial, economic, technical and professional capacity to implement the tasks of the contract. The chosen criteria shall be proportionate and may not go beyond the scope of the contract.</w:t>
      </w:r>
    </w:p>
    <w:p w14:paraId="4F4394CA" w14:textId="77777777" w:rsidR="00991799" w:rsidRDefault="00991799" w:rsidP="00991799">
      <w:pPr>
        <w:jc w:val="both"/>
      </w:pPr>
      <w:r>
        <w:t xml:space="preserve">For contracts divided into lots, different minimum levels of capacity can be set for each lot. Additional levels of capacity can be added for the case several lots are awarded to the same tenderer. </w:t>
      </w:r>
    </w:p>
    <w:p w14:paraId="6EAFE5EB" w14:textId="2AA9944F" w:rsidR="00991799" w:rsidRDefault="00417AD7" w:rsidP="00991799">
      <w:pPr>
        <w:jc w:val="both"/>
      </w:pPr>
      <w:r>
        <w:t>The Contracting Party</w:t>
      </w:r>
      <w:r w:rsidR="00591598">
        <w:t xml:space="preserve"> shall</w:t>
      </w:r>
      <w:r w:rsidR="00991799">
        <w:t xml:space="preserve"> seek to enhance the quality of shortlisted </w:t>
      </w:r>
      <w:r w:rsidR="0089558C">
        <w:t>suppliers</w:t>
      </w:r>
      <w:r w:rsidR="00991799">
        <w:t xml:space="preserve">/consortia rather than merely seeking to shortlist </w:t>
      </w:r>
      <w:r w:rsidR="0089558C">
        <w:t>suppliers</w:t>
      </w:r>
      <w:r w:rsidR="00991799">
        <w:t>/consortia that have the biggest project references, e.g. reference to the number of projects presented above the value of the contract being procured should be avoided. Rather, the pertinence of experience should be advantaged, e.g. in the technical area and/or in similar environments.</w:t>
      </w:r>
    </w:p>
    <w:p w14:paraId="6D144EB9" w14:textId="56FAB76A" w:rsidR="00991799" w:rsidRDefault="00991799" w:rsidP="00991799">
      <w:pPr>
        <w:jc w:val="both"/>
      </w:pPr>
      <w:r>
        <w:t>When deciding on the appropriate criteria, the Contracting Party must consider whether compliance can be proved and should, for instance, consider what type of documentary evidence the tenderer may submit as proof. The selection criteria must be specified in the contract notice/</w:t>
      </w:r>
      <w:r w:rsidR="00CC178F">
        <w:t>tender documents</w:t>
      </w:r>
      <w:r>
        <w:t xml:space="preserve"> to tenderers and applied by the Contracting Party without modification unless a correction has been published.</w:t>
      </w:r>
    </w:p>
    <w:p w14:paraId="3F1CEDD8" w14:textId="77777777" w:rsidR="00991799" w:rsidRDefault="00991799" w:rsidP="00991799">
      <w:pPr>
        <w:jc w:val="both"/>
      </w:pPr>
      <w:r>
        <w:t xml:space="preserve">The contract notice shall clarify how each selection criterion will be assessed in the case of application submitted by a consortium. For instance, some criteria aiming at assessing the financial and economic capacity might not be checked on the basis of aggregate values but are rather to be met by each member of a consortium. </w:t>
      </w:r>
    </w:p>
    <w:p w14:paraId="53DD3AD4" w14:textId="64B9B392" w:rsidR="00991799" w:rsidRDefault="00FE42C6" w:rsidP="00991799">
      <w:pPr>
        <w:jc w:val="both"/>
      </w:pPr>
      <w:r>
        <w:t>Apart from in negotiated procedures, t</w:t>
      </w:r>
      <w:r w:rsidR="00991799">
        <w:t xml:space="preserve">he candidates/tenderers shall be asked to indicate in the application form or tender submission form their economic, financial, professional and technical capacity in accordance with the </w:t>
      </w:r>
      <w:r w:rsidR="00614FD1">
        <w:t>mandatory requirements</w:t>
      </w:r>
      <w:r w:rsidR="00991799">
        <w:t xml:space="preserve"> laid down in the tender documents. </w:t>
      </w:r>
    </w:p>
    <w:p w14:paraId="6926BC2B" w14:textId="432AE2B2" w:rsidR="00991799" w:rsidRDefault="00991799" w:rsidP="00991799">
      <w:pPr>
        <w:jc w:val="both"/>
      </w:pPr>
      <w:r>
        <w:t>For service procedures,</w:t>
      </w:r>
      <w:r w:rsidR="00612EFA">
        <w:t xml:space="preserve"> </w:t>
      </w:r>
      <w:r w:rsidR="00610385">
        <w:t>except for</w:t>
      </w:r>
      <w:r w:rsidR="00612EFA">
        <w:t xml:space="preserve"> negotiated procedures,</w:t>
      </w:r>
      <w:r>
        <w:t xml:space="preserve"> </w:t>
      </w:r>
      <w:r w:rsidR="00C65FC2">
        <w:t xml:space="preserve">whereas </w:t>
      </w:r>
      <w:r>
        <w:t xml:space="preserve">the documents supporting </w:t>
      </w:r>
      <w:r w:rsidR="003C0B27">
        <w:t xml:space="preserve">professional and technical capacity </w:t>
      </w:r>
      <w:r>
        <w:t>shall be submitted by all the tenderers together with the tender</w:t>
      </w:r>
      <w:r w:rsidR="00E22A0F">
        <w:t xml:space="preserve">, only successful tenderers have to supply proof documents </w:t>
      </w:r>
      <w:bookmarkStart w:id="10" w:name="_Hlk523495165"/>
      <w:r w:rsidR="003755A2">
        <w:t>(</w:t>
      </w:r>
      <w:r w:rsidR="0099415A">
        <w:t xml:space="preserve">or </w:t>
      </w:r>
      <w:r w:rsidR="0099415A">
        <w:lastRenderedPageBreak/>
        <w:t xml:space="preserve">a declaration on honour) </w:t>
      </w:r>
      <w:bookmarkEnd w:id="10"/>
      <w:r w:rsidR="00E22A0F">
        <w:t>to support the economic and financial capacity before the award of the contract</w:t>
      </w:r>
      <w:r>
        <w:t xml:space="preserve">. </w:t>
      </w:r>
    </w:p>
    <w:p w14:paraId="0E0D9FB5" w14:textId="7D186C71" w:rsidR="00991799" w:rsidRDefault="00991799" w:rsidP="00991799">
      <w:pPr>
        <w:jc w:val="both"/>
      </w:pPr>
      <w:r>
        <w:t xml:space="preserve">For supply (goods) procedures, </w:t>
      </w:r>
      <w:r w:rsidR="00610385" w:rsidRPr="00612EFA">
        <w:t>except for</w:t>
      </w:r>
      <w:r w:rsidR="00612EFA" w:rsidRPr="00612EFA">
        <w:t xml:space="preserve"> negotiated procedures</w:t>
      </w:r>
      <w:r w:rsidR="00612EFA">
        <w:t>,</w:t>
      </w:r>
      <w:r w:rsidR="00612EFA" w:rsidRPr="00612EFA">
        <w:t xml:space="preserve"> </w:t>
      </w:r>
      <w:r>
        <w:t xml:space="preserve">only successful tenderers have to supply proof documents </w:t>
      </w:r>
      <w:r w:rsidR="0099415A" w:rsidRPr="0099415A">
        <w:t xml:space="preserve">(or a declaration on honour) </w:t>
      </w:r>
      <w:r>
        <w:t xml:space="preserve">to support the information submitted in the tender before the award of the contract. </w:t>
      </w:r>
    </w:p>
    <w:p w14:paraId="3BB48D50" w14:textId="77777777" w:rsidR="00991799" w:rsidRPr="00DF15BF" w:rsidRDefault="00991799" w:rsidP="00991799">
      <w:r w:rsidRPr="00DF15BF">
        <w:t xml:space="preserve">A candidate/tenderer may, where appropriate and for a particular contract, rely on the capacity of other entities, regardless of the legal nature of the links which it has with them. </w:t>
      </w:r>
      <w:r>
        <w:t>The C</w:t>
      </w:r>
      <w:r w:rsidRPr="00B82630">
        <w:t xml:space="preserve">ontracting </w:t>
      </w:r>
      <w:r>
        <w:t>Party</w:t>
      </w:r>
      <w:r w:rsidRPr="00B82630">
        <w:t xml:space="preserve"> shall verify whether the entities on whose capacity the economic operator intends to rely and the envisaged subcontractors, when subcontracting represents a significant part of the contract, fulfil the relevant selection criteria.</w:t>
      </w:r>
    </w:p>
    <w:p w14:paraId="189E167F" w14:textId="1E70D746" w:rsidR="00991799" w:rsidRPr="00CB0AA0" w:rsidRDefault="00640258" w:rsidP="0093453C">
      <w:r>
        <w:rPr>
          <w:b/>
        </w:rPr>
        <w:t>(</w:t>
      </w:r>
      <w:proofErr w:type="spellStart"/>
      <w:r>
        <w:rPr>
          <w:b/>
        </w:rPr>
        <w:t>i</w:t>
      </w:r>
      <w:proofErr w:type="spellEnd"/>
      <w:r>
        <w:rPr>
          <w:b/>
        </w:rPr>
        <w:t>)</w:t>
      </w:r>
      <w:r>
        <w:rPr>
          <w:b/>
        </w:rPr>
        <w:tab/>
      </w:r>
      <w:r w:rsidR="00991799" w:rsidRPr="0093453C">
        <w:rPr>
          <w:b/>
        </w:rPr>
        <w:t>Economic and financial capacity</w:t>
      </w:r>
    </w:p>
    <w:p w14:paraId="03D1D737" w14:textId="77777777" w:rsidR="00991799" w:rsidRDefault="00991799" w:rsidP="00991799">
      <w:pPr>
        <w:jc w:val="both"/>
      </w:pPr>
      <w:r>
        <w:t xml:space="preserve">To ensure that economic operators possess the necessary economic and financial capacity to perform the contract, the Contracting Party should require </w:t>
      </w:r>
      <w:r w:rsidRPr="00BC5E91">
        <w:t xml:space="preserve">in the procurement documents </w:t>
      </w:r>
      <w:r>
        <w:t xml:space="preserve">that: </w:t>
      </w:r>
    </w:p>
    <w:p w14:paraId="2439FAA0" w14:textId="77777777" w:rsidR="00991799" w:rsidRDefault="00991799" w:rsidP="00991799">
      <w:pPr>
        <w:jc w:val="both"/>
      </w:pPr>
      <w:r>
        <w:t>(a) economic operators have a certain minimum yearly turnover</w:t>
      </w:r>
      <w:r w:rsidRPr="00037BAC">
        <w:t xml:space="preserve"> </w:t>
      </w:r>
      <w:r>
        <w:t>(</w:t>
      </w:r>
      <w:r w:rsidRPr="00037BAC">
        <w:t>not exceed</w:t>
      </w:r>
      <w:r>
        <w:t>ing</w:t>
      </w:r>
      <w:r w:rsidRPr="00037BAC">
        <w:t xml:space="preserve"> two times the estimated annual contract value, except in duly justified cases linked to the nature of the purchase</w:t>
      </w:r>
      <w:r>
        <w:t xml:space="preserve">), including a certain minimum turnover in the area covered by the contract; </w:t>
      </w:r>
    </w:p>
    <w:p w14:paraId="5F5094F4" w14:textId="77777777" w:rsidR="00991799" w:rsidRDefault="00991799" w:rsidP="00991799">
      <w:pPr>
        <w:jc w:val="both"/>
      </w:pPr>
      <w:r>
        <w:t xml:space="preserve">(b) </w:t>
      </w:r>
      <w:proofErr w:type="gramStart"/>
      <w:r>
        <w:t>economic</w:t>
      </w:r>
      <w:proofErr w:type="gramEnd"/>
      <w:r>
        <w:t xml:space="preserve"> operators provide information on their annual accounts showing ratios between assets and liability; and/or</w:t>
      </w:r>
    </w:p>
    <w:p w14:paraId="316F43C3" w14:textId="77777777" w:rsidR="00991799" w:rsidRDefault="00991799" w:rsidP="00991799">
      <w:pPr>
        <w:jc w:val="both"/>
      </w:pPr>
      <w:r>
        <w:t xml:space="preserve">(c) </w:t>
      </w:r>
      <w:proofErr w:type="gramStart"/>
      <w:r>
        <w:t>economic</w:t>
      </w:r>
      <w:proofErr w:type="gramEnd"/>
      <w:r>
        <w:t xml:space="preserve"> operators provide an appropriate level of professional risk indemnity insurance. </w:t>
      </w:r>
    </w:p>
    <w:p w14:paraId="148751A1" w14:textId="77777777" w:rsidR="00991799" w:rsidRDefault="00991799" w:rsidP="00991799">
      <w:pPr>
        <w:jc w:val="both"/>
      </w:pPr>
      <w:r>
        <w:t xml:space="preserve">The Contracting Party shall define in the procurement documents the evidence to be provided by an economic operator to demonstrate its economic and financial capacity. </w:t>
      </w:r>
    </w:p>
    <w:p w14:paraId="26535366" w14:textId="1B64CD73" w:rsidR="00991799" w:rsidRPr="00CB0AA0" w:rsidRDefault="00640258" w:rsidP="0093453C">
      <w:r>
        <w:rPr>
          <w:b/>
        </w:rPr>
        <w:t>(ii)</w:t>
      </w:r>
      <w:r>
        <w:rPr>
          <w:b/>
        </w:rPr>
        <w:tab/>
      </w:r>
      <w:r w:rsidR="00991799" w:rsidRPr="0093453C">
        <w:rPr>
          <w:b/>
        </w:rPr>
        <w:t xml:space="preserve">Technical and professional capacity </w:t>
      </w:r>
    </w:p>
    <w:p w14:paraId="65B33596" w14:textId="77777777" w:rsidR="00991799" w:rsidRDefault="00991799" w:rsidP="00991799">
      <w:pPr>
        <w:jc w:val="both"/>
      </w:pPr>
      <w:r>
        <w:t xml:space="preserve">The Contracting Party shall define in the procurement documents the evidence to be provided by an economic operator to demonstrate its technical and professional capacity. It may request one or more of the following documents: </w:t>
      </w:r>
    </w:p>
    <w:p w14:paraId="271BAAEA" w14:textId="77777777" w:rsidR="00991799" w:rsidRDefault="00991799" w:rsidP="00991799">
      <w:pPr>
        <w:jc w:val="both"/>
      </w:pPr>
      <w:r>
        <w:t xml:space="preserve">(a) for supplies requiring siting or installation operations or services, the educational and professional qualifications, skills, experience and expertise of the persons responsible for performance; </w:t>
      </w:r>
    </w:p>
    <w:p w14:paraId="6B788A4D" w14:textId="16A5CC8E" w:rsidR="00991799" w:rsidRDefault="00991799" w:rsidP="00991799">
      <w:pPr>
        <w:jc w:val="both"/>
      </w:pPr>
      <w:r>
        <w:lastRenderedPageBreak/>
        <w:t xml:space="preserve">(b) a list of the principal services provided and supplies delivered in the past three </w:t>
      </w:r>
      <w:r w:rsidR="00591598">
        <w:t xml:space="preserve">(3) </w:t>
      </w:r>
      <w:r>
        <w:t>years, with the nature of the services, the sums, dates and clients, public or private, accompanied upon request by statements (references) issued by the clients, with a description providing sufficient details on their relevance to the selection criteria</w:t>
      </w:r>
      <w:r w:rsidR="00B706D2">
        <w:t>;</w:t>
      </w:r>
      <w:r>
        <w:t xml:space="preserve"> </w:t>
      </w:r>
    </w:p>
    <w:p w14:paraId="0A5EAE20" w14:textId="77777777" w:rsidR="00991799" w:rsidRDefault="00991799" w:rsidP="00991799">
      <w:pPr>
        <w:jc w:val="both"/>
      </w:pPr>
      <w:r>
        <w:t xml:space="preserve">(c) </w:t>
      </w:r>
      <w:proofErr w:type="gramStart"/>
      <w:r>
        <w:t>a</w:t>
      </w:r>
      <w:proofErr w:type="gramEnd"/>
      <w:r>
        <w:t xml:space="preserve"> description of the technical facilities, equipment, accreditations and means available to the economic operator to for ensuring quality; </w:t>
      </w:r>
    </w:p>
    <w:p w14:paraId="6D4AC8BB" w14:textId="77777777" w:rsidR="00991799" w:rsidRPr="00ED5C75" w:rsidRDefault="00991799" w:rsidP="00991799">
      <w:pPr>
        <w:jc w:val="both"/>
      </w:pPr>
      <w:r>
        <w:t xml:space="preserve">(d) </w:t>
      </w:r>
      <w:proofErr w:type="gramStart"/>
      <w:r>
        <w:t>an</w:t>
      </w:r>
      <w:proofErr w:type="gramEnd"/>
      <w:r>
        <w:t xml:space="preserve"> indication of the environmental management measures that the economic operator will be able to apply when performing the contract.</w:t>
      </w:r>
    </w:p>
    <w:p w14:paraId="495190D7" w14:textId="788A3523" w:rsidR="00991799" w:rsidRDefault="00F30A98" w:rsidP="0093453C">
      <w:pPr>
        <w:pStyle w:val="Heading2"/>
        <w:numPr>
          <w:ilvl w:val="1"/>
          <w:numId w:val="52"/>
        </w:numPr>
      </w:pPr>
      <w:r>
        <w:t>Award Criteria</w:t>
      </w:r>
    </w:p>
    <w:p w14:paraId="2DEA5E14" w14:textId="64CE268E" w:rsidR="00F30A98" w:rsidRDefault="00F30A98" w:rsidP="00F30A98">
      <w:r>
        <w:t xml:space="preserve">Contracts are awarded on the basis of the most economically advantageous tender established </w:t>
      </w:r>
      <w:r w:rsidR="00EF56E6">
        <w:t>in the tender document</w:t>
      </w:r>
      <w:r w:rsidR="008E70A4">
        <w:t>s</w:t>
      </w:r>
      <w:r>
        <w:t xml:space="preserve"> in one of the following two ways:</w:t>
      </w:r>
    </w:p>
    <w:p w14:paraId="0078403A" w14:textId="3E076415" w:rsidR="00F30A98" w:rsidRDefault="00D215EF" w:rsidP="00F30A98">
      <w:r>
        <w:t>(</w:t>
      </w:r>
      <w:proofErr w:type="spellStart"/>
      <w:r>
        <w:t>i</w:t>
      </w:r>
      <w:proofErr w:type="spellEnd"/>
      <w:r>
        <w:t>)</w:t>
      </w:r>
      <w:r w:rsidR="00F30A98">
        <w:t xml:space="preserve"> </w:t>
      </w:r>
      <w:r w:rsidR="007C7105">
        <w:t xml:space="preserve">according to </w:t>
      </w:r>
      <w:r w:rsidR="00F30A98">
        <w:t xml:space="preserve">the </w:t>
      </w:r>
      <w:r w:rsidR="00F30A98" w:rsidRPr="0093453C">
        <w:rPr>
          <w:b/>
          <w:i/>
          <w:u w:val="single"/>
        </w:rPr>
        <w:t>best price-quality ratio</w:t>
      </w:r>
      <w:r w:rsidR="00F30A98">
        <w:t xml:space="preserve">, in which case the </w:t>
      </w:r>
      <w:r w:rsidR="00640258">
        <w:t>C</w:t>
      </w:r>
      <w:r w:rsidR="00F30A98">
        <w:t xml:space="preserve">ontracting </w:t>
      </w:r>
      <w:r w:rsidR="00640258">
        <w:t>Party</w:t>
      </w:r>
      <w:r w:rsidR="00F30A98">
        <w:t xml:space="preserve"> takes into account the price and other quality criteria linked to the subject matter of the contract, and apply a weighting formula;</w:t>
      </w:r>
    </w:p>
    <w:p w14:paraId="031BEF8A" w14:textId="77777777" w:rsidR="00F30A98" w:rsidRDefault="00F30A98" w:rsidP="00F30A98">
      <w:r>
        <w:t xml:space="preserve">Quality criteria may include elements such as technical merit, aesthetic and functional characteristics, accessibility, design for all users, social, environmental and innovative characteristics, production, provision and trading process and any other specific process at any stage of their life cycle, organisation of the staff assigned to performing the contract, after-sales service, technical assistance or delivery conditions such as delivery date, delivery process and delivery period or period of completion. </w:t>
      </w:r>
    </w:p>
    <w:p w14:paraId="2C69F760" w14:textId="75BD281D" w:rsidR="00F30A98" w:rsidRDefault="00BD3758" w:rsidP="00F30A98">
      <w:r>
        <w:t>The C</w:t>
      </w:r>
      <w:r w:rsidR="00F30A98">
        <w:t xml:space="preserve">ontracting </w:t>
      </w:r>
      <w:r>
        <w:t>Party</w:t>
      </w:r>
      <w:r w:rsidR="00F30A98">
        <w:t xml:space="preserve"> may lay down minimum levels of quality. Tenders below those levels of quality shall be rejected</w:t>
      </w:r>
      <w:r w:rsidR="00835232">
        <w:t xml:space="preserve">. </w:t>
      </w:r>
      <w:r w:rsidR="00F30A98">
        <w:t xml:space="preserve"> </w:t>
      </w:r>
    </w:p>
    <w:p w14:paraId="796DAA2B" w14:textId="48442C8A" w:rsidR="00F30A98" w:rsidRDefault="00D215EF" w:rsidP="00F30A98">
      <w:r>
        <w:t>(ii)</w:t>
      </w:r>
      <w:r w:rsidR="00F30A98">
        <w:t xml:space="preserve"> </w:t>
      </w:r>
      <w:proofErr w:type="gramStart"/>
      <w:r w:rsidR="006A5623">
        <w:t>according</w:t>
      </w:r>
      <w:proofErr w:type="gramEnd"/>
      <w:r w:rsidR="006A5623">
        <w:t xml:space="preserve"> to </w:t>
      </w:r>
      <w:r w:rsidR="00F30A98">
        <w:t xml:space="preserve">the </w:t>
      </w:r>
      <w:r w:rsidR="00EF5AEA">
        <w:rPr>
          <w:b/>
          <w:i/>
          <w:u w:val="single"/>
        </w:rPr>
        <w:t>best</w:t>
      </w:r>
      <w:r w:rsidR="00EF5AEA" w:rsidRPr="0093453C">
        <w:rPr>
          <w:b/>
          <w:i/>
          <w:u w:val="single"/>
        </w:rPr>
        <w:t xml:space="preserve"> </w:t>
      </w:r>
      <w:r w:rsidR="00F30A98" w:rsidRPr="0093453C">
        <w:rPr>
          <w:b/>
          <w:i/>
          <w:u w:val="single"/>
        </w:rPr>
        <w:t>price</w:t>
      </w:r>
      <w:r w:rsidR="00A80104">
        <w:rPr>
          <w:b/>
          <w:i/>
          <w:u w:val="single"/>
        </w:rPr>
        <w:t xml:space="preserve"> or cost</w:t>
      </w:r>
      <w:r w:rsidR="00ED67E7">
        <w:rPr>
          <w:rStyle w:val="FootnoteReference"/>
          <w:b/>
          <w:i/>
          <w:u w:val="single"/>
        </w:rPr>
        <w:footnoteReference w:id="6"/>
      </w:r>
      <w:r w:rsidR="00F30A98">
        <w:t>, provided the tender satisfies the minimum requirements laid down</w:t>
      </w:r>
      <w:r w:rsidR="005F34E1">
        <w:t xml:space="preserve"> in the tender documents</w:t>
      </w:r>
      <w:r w:rsidR="00F30A98">
        <w:t>.</w:t>
      </w:r>
    </w:p>
    <w:p w14:paraId="775CDA4C" w14:textId="77777777" w:rsidR="00F30A98" w:rsidRDefault="00F30A98" w:rsidP="00F30A98">
      <w:r>
        <w:t xml:space="preserve">The criteria must be precise, non-discriminatory and not prejudicial to fair competition. </w:t>
      </w:r>
    </w:p>
    <w:p w14:paraId="44468489" w14:textId="77777777" w:rsidR="004D5234" w:rsidRDefault="004D5234" w:rsidP="004D5234">
      <w:r>
        <w:t xml:space="preserve">In the tender procedure a firm distinction between selection and award criteria should be made, in particular when preparing the tender specifications and when tenders are </w:t>
      </w:r>
      <w:r>
        <w:lastRenderedPageBreak/>
        <w:t xml:space="preserve">evaluated in order to avoid any legal uncertainty with regard to the conditions of the award of the contract. </w:t>
      </w:r>
    </w:p>
    <w:p w14:paraId="7D0CA19E" w14:textId="187A9523" w:rsidR="004D5234" w:rsidRDefault="004D5234" w:rsidP="004D5234">
      <w:r>
        <w:t>At the stage of eva</w:t>
      </w:r>
      <w:r w:rsidR="00BD3758">
        <w:t>luation of award criteria, the C</w:t>
      </w:r>
      <w:r>
        <w:t xml:space="preserve">ontracting </w:t>
      </w:r>
      <w:r w:rsidR="00BD3758">
        <w:t>Party</w:t>
      </w:r>
      <w:r>
        <w:t xml:space="preserve"> can no longer review the capacity or ability of the tenderers as already assessed during the selection phase. Only the technical and financial offers must be evaluated at this stage by reference to the award criteria which are to be directly related to the tender specifications in order to assess the intrinsic quality of the offer and which may not relate to the capacity of the tenderer. </w:t>
      </w:r>
    </w:p>
    <w:p w14:paraId="003B3CCA" w14:textId="78E6A232" w:rsidR="003A26A1" w:rsidRPr="00ED5C75" w:rsidRDefault="003D63C4" w:rsidP="0093453C">
      <w:pPr>
        <w:pStyle w:val="Heading2"/>
        <w:ind w:left="0" w:firstLine="0"/>
      </w:pPr>
      <w:r>
        <w:t>3.5</w:t>
      </w:r>
      <w:r>
        <w:tab/>
      </w:r>
      <w:r w:rsidR="003A26A1" w:rsidRPr="00ED5C75">
        <w:t>Exclusion from award of contracts</w:t>
      </w:r>
    </w:p>
    <w:p w14:paraId="7B97CD8C" w14:textId="77777777" w:rsidR="003A26A1" w:rsidRPr="00E50B6F" w:rsidRDefault="003A26A1" w:rsidP="00E60BF6">
      <w:pPr>
        <w:keepNext/>
        <w:keepLines/>
        <w:spacing w:after="120"/>
        <w:jc w:val="both"/>
        <w:rPr>
          <w:rFonts w:cs="Times New Roman"/>
          <w:szCs w:val="24"/>
        </w:rPr>
      </w:pPr>
      <w:r w:rsidRPr="00E50B6F">
        <w:rPr>
          <w:rFonts w:cs="Times New Roman"/>
          <w:szCs w:val="24"/>
        </w:rPr>
        <w:t>Contracts may not be awarded to candidates or tenderers which, during the procurement procedure:</w:t>
      </w:r>
    </w:p>
    <w:p w14:paraId="09B56E99" w14:textId="244EDCC8" w:rsidR="003A26A1" w:rsidRPr="00E50B6F" w:rsidRDefault="003A26A1" w:rsidP="00F5291B">
      <w:pPr>
        <w:keepNext/>
        <w:keepLines/>
        <w:spacing w:after="120" w:line="240" w:lineRule="auto"/>
        <w:ind w:left="426" w:hanging="426"/>
        <w:jc w:val="both"/>
        <w:rPr>
          <w:rFonts w:cs="Times New Roman"/>
          <w:szCs w:val="24"/>
        </w:rPr>
      </w:pPr>
      <w:r w:rsidRPr="00E50B6F">
        <w:rPr>
          <w:rFonts w:cs="Times New Roman"/>
          <w:szCs w:val="24"/>
        </w:rPr>
        <w:t>(a)</w:t>
      </w:r>
      <w:r w:rsidRPr="00E50B6F">
        <w:rPr>
          <w:rFonts w:cs="Times New Roman"/>
          <w:szCs w:val="24"/>
        </w:rPr>
        <w:tab/>
      </w:r>
      <w:proofErr w:type="gramStart"/>
      <w:r w:rsidRPr="00E50B6F">
        <w:rPr>
          <w:rFonts w:cs="Times New Roman"/>
          <w:szCs w:val="24"/>
        </w:rPr>
        <w:t>are</w:t>
      </w:r>
      <w:proofErr w:type="gramEnd"/>
      <w:r w:rsidRPr="00E50B6F">
        <w:rPr>
          <w:rFonts w:cs="Times New Roman"/>
          <w:szCs w:val="24"/>
        </w:rPr>
        <w:t xml:space="preserve"> subject to a conflict of interests</w:t>
      </w:r>
      <w:r w:rsidR="007D26A0">
        <w:rPr>
          <w:rStyle w:val="FootnoteReference"/>
          <w:rFonts w:cs="Times New Roman"/>
          <w:szCs w:val="24"/>
        </w:rPr>
        <w:footnoteReference w:id="7"/>
      </w:r>
      <w:r w:rsidRPr="00E50B6F">
        <w:rPr>
          <w:rFonts w:cs="Times New Roman"/>
          <w:szCs w:val="24"/>
        </w:rPr>
        <w:t xml:space="preserve">; </w:t>
      </w:r>
    </w:p>
    <w:p w14:paraId="639B8ACE" w14:textId="77777777" w:rsidR="001B7AF2" w:rsidRDefault="003A26A1" w:rsidP="00F5291B">
      <w:pPr>
        <w:keepLines/>
        <w:spacing w:line="240" w:lineRule="auto"/>
        <w:ind w:left="426" w:hanging="426"/>
        <w:jc w:val="both"/>
        <w:rPr>
          <w:rFonts w:cs="Times New Roman"/>
          <w:szCs w:val="24"/>
        </w:rPr>
      </w:pPr>
      <w:r w:rsidRPr="00E50B6F">
        <w:rPr>
          <w:rFonts w:cs="Times New Roman"/>
          <w:szCs w:val="24"/>
        </w:rPr>
        <w:t>(b)</w:t>
      </w:r>
      <w:r w:rsidRPr="00E50B6F">
        <w:rPr>
          <w:rFonts w:cs="Times New Roman"/>
          <w:szCs w:val="24"/>
        </w:rPr>
        <w:tab/>
      </w:r>
      <w:proofErr w:type="gramStart"/>
      <w:r w:rsidRPr="00E50B6F">
        <w:rPr>
          <w:rFonts w:cs="Times New Roman"/>
          <w:szCs w:val="24"/>
        </w:rPr>
        <w:t>are</w:t>
      </w:r>
      <w:proofErr w:type="gramEnd"/>
      <w:r w:rsidRPr="00E50B6F">
        <w:rPr>
          <w:rFonts w:cs="Times New Roman"/>
          <w:szCs w:val="24"/>
        </w:rPr>
        <w:t xml:space="preserve"> guilty of misrepresentation in supplying the information required by the </w:t>
      </w:r>
      <w:r w:rsidR="007656F1">
        <w:rPr>
          <w:rFonts w:cs="Times New Roman"/>
          <w:szCs w:val="24"/>
        </w:rPr>
        <w:t>Contracting Party</w:t>
      </w:r>
      <w:r w:rsidRPr="00E50B6F">
        <w:rPr>
          <w:rFonts w:cs="Times New Roman"/>
          <w:szCs w:val="24"/>
        </w:rPr>
        <w:t xml:space="preserve"> as a condition of participation in the contract procedure or </w:t>
      </w:r>
      <w:r w:rsidR="00986333">
        <w:rPr>
          <w:rFonts w:cs="Times New Roman"/>
          <w:szCs w:val="24"/>
        </w:rPr>
        <w:t xml:space="preserve">a </w:t>
      </w:r>
      <w:r w:rsidRPr="00E50B6F">
        <w:rPr>
          <w:rFonts w:cs="Times New Roman"/>
          <w:szCs w:val="24"/>
        </w:rPr>
        <w:t>fail</w:t>
      </w:r>
      <w:r w:rsidR="00986333">
        <w:rPr>
          <w:rFonts w:cs="Times New Roman"/>
          <w:szCs w:val="24"/>
        </w:rPr>
        <w:t>ure</w:t>
      </w:r>
      <w:r w:rsidRPr="00E50B6F">
        <w:rPr>
          <w:rFonts w:cs="Times New Roman"/>
          <w:szCs w:val="24"/>
        </w:rPr>
        <w:t xml:space="preserve"> to supply this information</w:t>
      </w:r>
      <w:r w:rsidR="001B7AF2">
        <w:rPr>
          <w:rFonts w:cs="Times New Roman"/>
          <w:szCs w:val="24"/>
        </w:rPr>
        <w:t xml:space="preserve"> or </w:t>
      </w:r>
    </w:p>
    <w:p w14:paraId="10609351" w14:textId="0D31B4A1" w:rsidR="003A26A1" w:rsidRPr="00E50B6F" w:rsidRDefault="001B7AF2" w:rsidP="00F5291B">
      <w:pPr>
        <w:keepLines/>
        <w:spacing w:line="240" w:lineRule="auto"/>
        <w:ind w:left="426" w:hanging="426"/>
        <w:jc w:val="both"/>
        <w:rPr>
          <w:rFonts w:cs="Times New Roman"/>
          <w:szCs w:val="24"/>
        </w:rPr>
      </w:pPr>
      <w:r>
        <w:rPr>
          <w:rFonts w:cs="Times New Roman"/>
          <w:szCs w:val="24"/>
        </w:rPr>
        <w:t xml:space="preserve">(c) </w:t>
      </w:r>
      <w:r>
        <w:rPr>
          <w:rFonts w:cs="Times New Roman"/>
          <w:szCs w:val="24"/>
        </w:rPr>
        <w:tab/>
      </w:r>
      <w:proofErr w:type="gramStart"/>
      <w:r w:rsidR="005B69D3">
        <w:rPr>
          <w:rFonts w:cs="Times New Roman"/>
          <w:szCs w:val="24"/>
        </w:rPr>
        <w:t>where</w:t>
      </w:r>
      <w:proofErr w:type="gramEnd"/>
      <w:r w:rsidR="005B69D3">
        <w:rPr>
          <w:rFonts w:cs="Times New Roman"/>
          <w:szCs w:val="24"/>
        </w:rPr>
        <w:t xml:space="preserve"> the Contracting Party </w:t>
      </w:r>
      <w:r>
        <w:rPr>
          <w:rFonts w:cs="Times New Roman"/>
          <w:szCs w:val="24"/>
        </w:rPr>
        <w:t>determine</w:t>
      </w:r>
      <w:r w:rsidR="005B69D3">
        <w:rPr>
          <w:rFonts w:cs="Times New Roman"/>
          <w:szCs w:val="24"/>
        </w:rPr>
        <w:t xml:space="preserve">s that there </w:t>
      </w:r>
      <w:r w:rsidR="002919BC">
        <w:rPr>
          <w:rFonts w:cs="Times New Roman"/>
          <w:szCs w:val="24"/>
        </w:rPr>
        <w:t>are</w:t>
      </w:r>
      <w:r>
        <w:rPr>
          <w:rFonts w:cs="Times New Roman"/>
          <w:szCs w:val="24"/>
        </w:rPr>
        <w:t xml:space="preserve"> </w:t>
      </w:r>
      <w:r w:rsidR="005B69D3">
        <w:rPr>
          <w:rFonts w:cs="Times New Roman"/>
          <w:szCs w:val="24"/>
        </w:rPr>
        <w:t xml:space="preserve">grounds for exclusion </w:t>
      </w:r>
      <w:r w:rsidR="00F00817">
        <w:rPr>
          <w:rFonts w:cs="Times New Roman"/>
          <w:szCs w:val="24"/>
        </w:rPr>
        <w:t xml:space="preserve">according to </w:t>
      </w:r>
      <w:r w:rsidR="002919BC">
        <w:rPr>
          <w:rFonts w:cs="Times New Roman"/>
          <w:szCs w:val="24"/>
        </w:rPr>
        <w:t>S</w:t>
      </w:r>
      <w:r w:rsidR="00F00817">
        <w:rPr>
          <w:rFonts w:cs="Times New Roman"/>
          <w:szCs w:val="24"/>
        </w:rPr>
        <w:t>ection 3.2</w:t>
      </w:r>
      <w:r w:rsidR="003A26A1" w:rsidRPr="00E50B6F">
        <w:rPr>
          <w:rFonts w:cs="Times New Roman"/>
          <w:szCs w:val="24"/>
        </w:rPr>
        <w:t>.</w:t>
      </w:r>
    </w:p>
    <w:p w14:paraId="64003296" w14:textId="77777777" w:rsidR="003A26A1" w:rsidRPr="00ED5C75" w:rsidRDefault="00887C3B" w:rsidP="00D8231F">
      <w:pPr>
        <w:pStyle w:val="Heading1"/>
      </w:pPr>
      <w:bookmarkStart w:id="11" w:name="_Ref41359387"/>
      <w:bookmarkStart w:id="12" w:name="_Ref17791835"/>
      <w:r>
        <w:t>C</w:t>
      </w:r>
      <w:r w:rsidR="003A26A1" w:rsidRPr="00ED5C75">
        <w:t xml:space="preserve">ommon </w:t>
      </w:r>
      <w:r>
        <w:t xml:space="preserve">procurement rules </w:t>
      </w:r>
      <w:bookmarkEnd w:id="11"/>
    </w:p>
    <w:bookmarkEnd w:id="12"/>
    <w:p w14:paraId="40576041" w14:textId="1C8B7A9D" w:rsidR="00C1707F" w:rsidRPr="0093453C" w:rsidRDefault="003A26A1" w:rsidP="00FD6114">
      <w:pPr>
        <w:keepLines/>
        <w:jc w:val="both"/>
        <w:rPr>
          <w:rFonts w:cs="Times New Roman"/>
          <w:szCs w:val="24"/>
        </w:rPr>
      </w:pPr>
      <w:r w:rsidRPr="00FD6114">
        <w:rPr>
          <w:rFonts w:cs="Times New Roman"/>
          <w:szCs w:val="24"/>
        </w:rPr>
        <w:t xml:space="preserve">The tender documents </w:t>
      </w:r>
      <w:r w:rsidR="003D397E" w:rsidRPr="0093453C">
        <w:rPr>
          <w:rFonts w:cs="Times New Roman"/>
          <w:szCs w:val="24"/>
        </w:rPr>
        <w:t xml:space="preserve">shall be drafted so as to permit and encourage the widest possible competition. They shall clearly define the scope of goods and services to be supplied, the rights and obligations of the purchaser and of suppliers, and the conditions to be met in order for a tender to be declared substantially suitable, and they shall set out fair and non-discriminatory criteria for selecting the winning tender. </w:t>
      </w:r>
    </w:p>
    <w:p w14:paraId="4E2B0CD9" w14:textId="00A7CC5B" w:rsidR="00BE7241" w:rsidRDefault="00BE7241" w:rsidP="0028774A">
      <w:pPr>
        <w:keepLines/>
        <w:jc w:val="both"/>
        <w:rPr>
          <w:rFonts w:cs="Times New Roman"/>
          <w:szCs w:val="24"/>
        </w:rPr>
      </w:pPr>
      <w:r>
        <w:rPr>
          <w:rFonts w:cs="Times New Roman"/>
          <w:szCs w:val="24"/>
        </w:rPr>
        <w:t xml:space="preserve">Use of </w:t>
      </w:r>
      <w:r w:rsidR="00324C40">
        <w:rPr>
          <w:rFonts w:cs="Times New Roman"/>
          <w:szCs w:val="24"/>
        </w:rPr>
        <w:t>s</w:t>
      </w:r>
      <w:r w:rsidRPr="00BE7241">
        <w:rPr>
          <w:rFonts w:cs="Times New Roman"/>
          <w:szCs w:val="24"/>
        </w:rPr>
        <w:t xml:space="preserve">tandards and technical specifications in tender documents shall promote and allow the broadest possible competition, while </w:t>
      </w:r>
      <w:r w:rsidR="00324C40">
        <w:rPr>
          <w:rFonts w:cs="Times New Roman"/>
          <w:szCs w:val="24"/>
        </w:rPr>
        <w:t>ensuring</w:t>
      </w:r>
      <w:r w:rsidRPr="00BE7241">
        <w:rPr>
          <w:rFonts w:cs="Times New Roman"/>
          <w:szCs w:val="24"/>
        </w:rPr>
        <w:t xml:space="preserve"> the performance or other requirements for the goods and/or </w:t>
      </w:r>
      <w:r w:rsidR="00324C40">
        <w:rPr>
          <w:rFonts w:cs="Times New Roman"/>
          <w:szCs w:val="24"/>
        </w:rPr>
        <w:t>services in the</w:t>
      </w:r>
      <w:r w:rsidRPr="00BE7241">
        <w:rPr>
          <w:rFonts w:cs="Times New Roman"/>
          <w:szCs w:val="24"/>
        </w:rPr>
        <w:t xml:space="preserve"> procurement.</w:t>
      </w:r>
    </w:p>
    <w:p w14:paraId="76A18C1D" w14:textId="096A4D7B" w:rsidR="00226AE4" w:rsidRPr="00926491" w:rsidRDefault="00CD21AF" w:rsidP="0028774A">
      <w:pPr>
        <w:keepLines/>
        <w:jc w:val="both"/>
        <w:rPr>
          <w:rFonts w:cs="Times New Roman"/>
          <w:szCs w:val="24"/>
        </w:rPr>
      </w:pPr>
      <w:r w:rsidRPr="00CD21AF">
        <w:rPr>
          <w:rFonts w:cs="Times New Roman"/>
          <w:szCs w:val="24"/>
        </w:rPr>
        <w:t>Procurement documentation, including all published procurement notices, shall be prepared in the English language</w:t>
      </w:r>
      <w:r w:rsidR="00A2785A">
        <w:rPr>
          <w:rFonts w:cs="Times New Roman"/>
          <w:szCs w:val="24"/>
        </w:rPr>
        <w:t xml:space="preserve"> and, if </w:t>
      </w:r>
      <w:r w:rsidR="009D3271">
        <w:rPr>
          <w:rFonts w:cs="Times New Roman"/>
          <w:szCs w:val="24"/>
        </w:rPr>
        <w:t xml:space="preserve">deemed necessary and </w:t>
      </w:r>
      <w:r w:rsidR="00A2785A">
        <w:rPr>
          <w:rFonts w:cs="Times New Roman"/>
          <w:szCs w:val="24"/>
        </w:rPr>
        <w:t xml:space="preserve">agreed </w:t>
      </w:r>
      <w:r w:rsidR="009D3271">
        <w:rPr>
          <w:rFonts w:cs="Times New Roman"/>
          <w:szCs w:val="24"/>
        </w:rPr>
        <w:t xml:space="preserve">in advance </w:t>
      </w:r>
      <w:r w:rsidR="00A2785A">
        <w:rPr>
          <w:rFonts w:cs="Times New Roman"/>
          <w:szCs w:val="24"/>
        </w:rPr>
        <w:t xml:space="preserve">with </w:t>
      </w:r>
      <w:proofErr w:type="spellStart"/>
      <w:r w:rsidR="00A2785A">
        <w:rPr>
          <w:rFonts w:cs="Times New Roman"/>
          <w:szCs w:val="24"/>
        </w:rPr>
        <w:t>Sida</w:t>
      </w:r>
      <w:proofErr w:type="spellEnd"/>
      <w:r w:rsidR="009D3271">
        <w:rPr>
          <w:rFonts w:cs="Times New Roman"/>
          <w:szCs w:val="24"/>
        </w:rPr>
        <w:t>, another language</w:t>
      </w:r>
      <w:r w:rsidRPr="00CD21AF">
        <w:rPr>
          <w:rFonts w:cs="Times New Roman"/>
          <w:szCs w:val="24"/>
        </w:rPr>
        <w:t xml:space="preserve">. </w:t>
      </w:r>
    </w:p>
    <w:p w14:paraId="76435588" w14:textId="4E4EAFFC" w:rsidR="005B3061" w:rsidRPr="005B3061" w:rsidRDefault="003A26A1" w:rsidP="005B3061">
      <w:pPr>
        <w:keepLines/>
        <w:jc w:val="both"/>
        <w:rPr>
          <w:rFonts w:cs="Times New Roman"/>
          <w:szCs w:val="24"/>
        </w:rPr>
      </w:pPr>
      <w:r w:rsidRPr="00926491">
        <w:rPr>
          <w:rFonts w:cs="Times New Roman"/>
          <w:szCs w:val="24"/>
        </w:rPr>
        <w:lastRenderedPageBreak/>
        <w:t>The time-limits for tenders must be long enough</w:t>
      </w:r>
      <w:r w:rsidR="00DE7976">
        <w:rPr>
          <w:rFonts w:cs="Times New Roman"/>
          <w:szCs w:val="24"/>
        </w:rPr>
        <w:t xml:space="preserve"> </w:t>
      </w:r>
      <w:r w:rsidRPr="00926491">
        <w:rPr>
          <w:rFonts w:cs="Times New Roman"/>
          <w:szCs w:val="24"/>
        </w:rPr>
        <w:t xml:space="preserve">to </w:t>
      </w:r>
      <w:r w:rsidR="00AE15C7" w:rsidRPr="00926491">
        <w:rPr>
          <w:rFonts w:cs="Times New Roman"/>
          <w:szCs w:val="24"/>
        </w:rPr>
        <w:t>give</w:t>
      </w:r>
      <w:r w:rsidR="00090E7D" w:rsidRPr="00926491">
        <w:rPr>
          <w:rFonts w:cs="Times New Roman"/>
          <w:szCs w:val="24"/>
        </w:rPr>
        <w:t xml:space="preserve"> </w:t>
      </w:r>
      <w:r w:rsidRPr="00926491">
        <w:rPr>
          <w:rFonts w:cs="Times New Roman"/>
          <w:szCs w:val="24"/>
        </w:rPr>
        <w:t xml:space="preserve">interested parties a reasonable </w:t>
      </w:r>
      <w:r w:rsidR="00C45AA2" w:rsidRPr="00926491">
        <w:rPr>
          <w:rFonts w:cs="Times New Roman"/>
          <w:szCs w:val="24"/>
        </w:rPr>
        <w:t>and appro</w:t>
      </w:r>
      <w:r w:rsidRPr="00926491">
        <w:rPr>
          <w:rFonts w:cs="Times New Roman"/>
          <w:szCs w:val="24"/>
        </w:rPr>
        <w:t>priate period to prepare and submit their tenders.</w:t>
      </w:r>
      <w:r w:rsidR="005B3061" w:rsidRPr="005B3061">
        <w:t xml:space="preserve"> </w:t>
      </w:r>
      <w:r w:rsidR="005B3061" w:rsidRPr="005B3061">
        <w:rPr>
          <w:rFonts w:cs="Times New Roman"/>
          <w:szCs w:val="24"/>
        </w:rPr>
        <w:t>The following minimum time limits apply from the date of publication:</w:t>
      </w:r>
    </w:p>
    <w:p w14:paraId="1CCB013C" w14:textId="484CECAD" w:rsidR="005B3061" w:rsidRPr="005B3061" w:rsidRDefault="005B3061" w:rsidP="005B3061">
      <w:pPr>
        <w:keepLines/>
        <w:jc w:val="both"/>
        <w:rPr>
          <w:rFonts w:cs="Times New Roman"/>
          <w:szCs w:val="24"/>
        </w:rPr>
      </w:pPr>
      <w:r w:rsidRPr="005B3061">
        <w:rPr>
          <w:rFonts w:cs="Times New Roman"/>
          <w:szCs w:val="24"/>
        </w:rPr>
        <w:t>a)</w:t>
      </w:r>
      <w:r w:rsidRPr="005B3061">
        <w:rPr>
          <w:rFonts w:cs="Times New Roman"/>
          <w:szCs w:val="24"/>
        </w:rPr>
        <w:tab/>
        <w:t xml:space="preserve">Open </w:t>
      </w:r>
      <w:r>
        <w:rPr>
          <w:rFonts w:cs="Times New Roman"/>
          <w:szCs w:val="24"/>
        </w:rPr>
        <w:t>procedure</w:t>
      </w:r>
      <w:r w:rsidRPr="005B3061">
        <w:rPr>
          <w:rFonts w:cs="Times New Roman"/>
          <w:szCs w:val="24"/>
        </w:rPr>
        <w:t xml:space="preserve"> </w:t>
      </w:r>
      <w:r>
        <w:rPr>
          <w:rFonts w:cs="Times New Roman"/>
          <w:szCs w:val="24"/>
        </w:rPr>
        <w:tab/>
      </w:r>
      <w:r>
        <w:rPr>
          <w:rFonts w:cs="Times New Roman"/>
          <w:szCs w:val="24"/>
        </w:rPr>
        <w:tab/>
      </w:r>
      <w:r w:rsidRPr="005B3061">
        <w:rPr>
          <w:rFonts w:cs="Times New Roman"/>
          <w:szCs w:val="24"/>
        </w:rPr>
        <w:t xml:space="preserve">30 days </w:t>
      </w:r>
    </w:p>
    <w:p w14:paraId="32FB0D26" w14:textId="46D7E868" w:rsidR="005B3061" w:rsidRPr="005B3061" w:rsidRDefault="005B3061" w:rsidP="005B3061">
      <w:pPr>
        <w:keepLines/>
        <w:jc w:val="both"/>
        <w:rPr>
          <w:rFonts w:cs="Times New Roman"/>
          <w:szCs w:val="24"/>
        </w:rPr>
      </w:pPr>
      <w:r>
        <w:rPr>
          <w:rFonts w:cs="Times New Roman"/>
          <w:szCs w:val="24"/>
        </w:rPr>
        <w:t>b</w:t>
      </w:r>
      <w:r w:rsidRPr="005B3061">
        <w:rPr>
          <w:rFonts w:cs="Times New Roman"/>
          <w:szCs w:val="24"/>
        </w:rPr>
        <w:t>)</w:t>
      </w:r>
      <w:r w:rsidRPr="005B3061">
        <w:rPr>
          <w:rFonts w:cs="Times New Roman"/>
          <w:szCs w:val="24"/>
        </w:rPr>
        <w:tab/>
      </w:r>
      <w:r>
        <w:rPr>
          <w:rFonts w:cs="Times New Roman"/>
          <w:szCs w:val="24"/>
        </w:rPr>
        <w:t>Restrictive</w:t>
      </w:r>
      <w:r w:rsidRPr="005B3061">
        <w:rPr>
          <w:rFonts w:cs="Times New Roman"/>
          <w:szCs w:val="24"/>
        </w:rPr>
        <w:t xml:space="preserve"> </w:t>
      </w:r>
      <w:r>
        <w:rPr>
          <w:rFonts w:cs="Times New Roman"/>
          <w:szCs w:val="24"/>
        </w:rPr>
        <w:t>procedure</w:t>
      </w:r>
      <w:r w:rsidRPr="005B3061">
        <w:rPr>
          <w:rFonts w:cs="Times New Roman"/>
          <w:szCs w:val="24"/>
        </w:rPr>
        <w:tab/>
      </w:r>
      <w:r>
        <w:rPr>
          <w:rFonts w:cs="Times New Roman"/>
          <w:szCs w:val="24"/>
        </w:rPr>
        <w:tab/>
      </w:r>
      <w:r w:rsidRPr="005B3061">
        <w:rPr>
          <w:rFonts w:cs="Times New Roman"/>
          <w:szCs w:val="24"/>
        </w:rPr>
        <w:t>30 days</w:t>
      </w:r>
    </w:p>
    <w:p w14:paraId="6434470A" w14:textId="44BD2EB3" w:rsidR="005B3061" w:rsidRPr="005B3061" w:rsidRDefault="005B3061" w:rsidP="005B3061">
      <w:pPr>
        <w:keepLines/>
        <w:jc w:val="both"/>
        <w:rPr>
          <w:rFonts w:cs="Times New Roman"/>
          <w:szCs w:val="24"/>
        </w:rPr>
      </w:pPr>
      <w:r>
        <w:rPr>
          <w:rFonts w:cs="Times New Roman"/>
          <w:szCs w:val="24"/>
        </w:rPr>
        <w:t>c</w:t>
      </w:r>
      <w:r w:rsidRPr="005B3061">
        <w:rPr>
          <w:rFonts w:cs="Times New Roman"/>
          <w:szCs w:val="24"/>
        </w:rPr>
        <w:t>)</w:t>
      </w:r>
      <w:r w:rsidRPr="005B3061">
        <w:rPr>
          <w:rFonts w:cs="Times New Roman"/>
          <w:szCs w:val="24"/>
        </w:rPr>
        <w:tab/>
        <w:t xml:space="preserve">Simplified </w:t>
      </w:r>
      <w:r w:rsidR="00B8356A">
        <w:rPr>
          <w:rFonts w:cs="Times New Roman"/>
          <w:szCs w:val="24"/>
        </w:rPr>
        <w:t>procedure</w:t>
      </w:r>
      <w:r w:rsidRPr="005B3061">
        <w:rPr>
          <w:rFonts w:cs="Times New Roman"/>
          <w:szCs w:val="24"/>
        </w:rPr>
        <w:tab/>
      </w:r>
      <w:r>
        <w:rPr>
          <w:rFonts w:cs="Times New Roman"/>
          <w:szCs w:val="24"/>
        </w:rPr>
        <w:tab/>
      </w:r>
      <w:r w:rsidRPr="005B3061">
        <w:rPr>
          <w:rFonts w:cs="Times New Roman"/>
          <w:szCs w:val="24"/>
        </w:rPr>
        <w:t>15 days</w:t>
      </w:r>
    </w:p>
    <w:p w14:paraId="5483B89E" w14:textId="77777777" w:rsidR="00881414" w:rsidRDefault="005B3061" w:rsidP="005B3061">
      <w:pPr>
        <w:keepLines/>
        <w:jc w:val="both"/>
      </w:pPr>
      <w:r w:rsidRPr="005B3061">
        <w:rPr>
          <w:rFonts w:cs="Times New Roman"/>
          <w:szCs w:val="24"/>
        </w:rPr>
        <w:t>For large and complex contracts, the time limits should be extended considerably, normally to not less than 90 days</w:t>
      </w:r>
      <w:r w:rsidR="002F05CE">
        <w:rPr>
          <w:rFonts w:cs="Times New Roman"/>
          <w:szCs w:val="24"/>
        </w:rPr>
        <w:t>.</w:t>
      </w:r>
      <w:r w:rsidR="009B063B" w:rsidRPr="009B063B">
        <w:t xml:space="preserve"> </w:t>
      </w:r>
    </w:p>
    <w:p w14:paraId="61EC9AA4" w14:textId="03F476F1" w:rsidR="003A26A1" w:rsidRPr="00926491" w:rsidRDefault="009B063B" w:rsidP="005B3061">
      <w:pPr>
        <w:keepLines/>
        <w:jc w:val="both"/>
        <w:rPr>
          <w:rFonts w:cs="Times New Roman"/>
          <w:szCs w:val="24"/>
        </w:rPr>
      </w:pPr>
      <w:r>
        <w:t xml:space="preserve">Any </w:t>
      </w:r>
      <w:r w:rsidRPr="009B063B">
        <w:rPr>
          <w:rFonts w:cs="Times New Roman"/>
          <w:szCs w:val="24"/>
        </w:rPr>
        <w:t>tenders received after the closing time for submission shall be returned unopened.</w:t>
      </w:r>
    </w:p>
    <w:p w14:paraId="70A85595" w14:textId="77777777" w:rsidR="00D339F5" w:rsidRDefault="00D339F5" w:rsidP="00D339F5">
      <w:pPr>
        <w:keepLines/>
        <w:jc w:val="both"/>
      </w:pPr>
      <w:r w:rsidRPr="001B4F9E">
        <w:rPr>
          <w:rFonts w:cs="Times New Roman"/>
          <w:szCs w:val="24"/>
        </w:rPr>
        <w:t>The procurement process is confidential from the time of receipt and opening of tenders to the notification of the award.</w:t>
      </w:r>
      <w:r w:rsidRPr="0096467F">
        <w:t xml:space="preserve"> </w:t>
      </w:r>
    </w:p>
    <w:p w14:paraId="04E833FD" w14:textId="14A46A04" w:rsidR="00D339F5" w:rsidRDefault="00D339F5" w:rsidP="00D339F5">
      <w:pPr>
        <w:keepLines/>
        <w:jc w:val="both"/>
      </w:pPr>
      <w:r w:rsidRPr="002F05CE">
        <w:t xml:space="preserve">The period of validity of the tender shall be specified in the tender </w:t>
      </w:r>
      <w:r w:rsidR="008E70A4">
        <w:t>documents</w:t>
      </w:r>
      <w:r w:rsidRPr="002F05CE">
        <w:t xml:space="preserve"> and be sufficient to enable the </w:t>
      </w:r>
      <w:r w:rsidR="00E01FEE">
        <w:t>Contracting Party</w:t>
      </w:r>
      <w:r w:rsidRPr="002F05CE">
        <w:t xml:space="preserve"> to complete the evaluation of tenders and conclude a contract with the successful tenderer</w:t>
      </w:r>
      <w:r>
        <w:t>.</w:t>
      </w:r>
    </w:p>
    <w:p w14:paraId="5B1F11F4" w14:textId="2D2AAE66" w:rsidR="00D339F5" w:rsidRDefault="00D339F5" w:rsidP="00D339F5">
      <w:pPr>
        <w:keepLines/>
        <w:jc w:val="both"/>
        <w:rPr>
          <w:rFonts w:cs="Times New Roman"/>
          <w:szCs w:val="24"/>
        </w:rPr>
      </w:pPr>
      <w:r w:rsidRPr="0096467F">
        <w:rPr>
          <w:rFonts w:cs="Times New Roman"/>
          <w:szCs w:val="24"/>
        </w:rPr>
        <w:t xml:space="preserve">The tender </w:t>
      </w:r>
      <w:r w:rsidR="008E70A4">
        <w:rPr>
          <w:rFonts w:cs="Times New Roman"/>
          <w:szCs w:val="24"/>
        </w:rPr>
        <w:t>documents</w:t>
      </w:r>
      <w:r w:rsidR="008E70A4" w:rsidRPr="0096467F">
        <w:rPr>
          <w:rFonts w:cs="Times New Roman"/>
          <w:szCs w:val="24"/>
        </w:rPr>
        <w:t xml:space="preserve"> </w:t>
      </w:r>
      <w:r w:rsidRPr="0096467F">
        <w:rPr>
          <w:rFonts w:cs="Times New Roman"/>
          <w:szCs w:val="24"/>
        </w:rPr>
        <w:t>shall be</w:t>
      </w:r>
      <w:r w:rsidR="00782D1F">
        <w:rPr>
          <w:rFonts w:cs="Times New Roman"/>
          <w:szCs w:val="24"/>
        </w:rPr>
        <w:t xml:space="preserve"> made available </w:t>
      </w:r>
      <w:r w:rsidR="006B60AE">
        <w:rPr>
          <w:rFonts w:cs="Times New Roman"/>
          <w:szCs w:val="24"/>
        </w:rPr>
        <w:t xml:space="preserve">(preferably </w:t>
      </w:r>
      <w:r w:rsidRPr="0096467F">
        <w:rPr>
          <w:rFonts w:cs="Times New Roman"/>
          <w:szCs w:val="24"/>
        </w:rPr>
        <w:t>accessible electronically or via email</w:t>
      </w:r>
      <w:r w:rsidR="006B60AE">
        <w:rPr>
          <w:rFonts w:cs="Times New Roman"/>
          <w:szCs w:val="24"/>
        </w:rPr>
        <w:t>)</w:t>
      </w:r>
      <w:r w:rsidRPr="0096467F">
        <w:rPr>
          <w:rFonts w:cs="Times New Roman"/>
          <w:szCs w:val="24"/>
        </w:rPr>
        <w:t xml:space="preserve"> and no fee may be charged to obtain </w:t>
      </w:r>
      <w:r w:rsidR="008E70A4">
        <w:rPr>
          <w:rFonts w:cs="Times New Roman"/>
          <w:szCs w:val="24"/>
        </w:rPr>
        <w:t>them</w:t>
      </w:r>
      <w:r>
        <w:rPr>
          <w:rFonts w:cs="Times New Roman"/>
          <w:szCs w:val="24"/>
        </w:rPr>
        <w:t>.</w:t>
      </w:r>
      <w:r w:rsidRPr="009B063B">
        <w:t xml:space="preserve"> </w:t>
      </w:r>
      <w:r w:rsidR="00F94267">
        <w:t xml:space="preserve">Tenders shall always be </w:t>
      </w:r>
      <w:r w:rsidR="00EA0155">
        <w:t xml:space="preserve">submitted </w:t>
      </w:r>
      <w:r w:rsidR="00F94267">
        <w:t>in writing</w:t>
      </w:r>
      <w:r w:rsidR="00E91324">
        <w:t>.</w:t>
      </w:r>
    </w:p>
    <w:p w14:paraId="52009B73" w14:textId="597146D6" w:rsidR="00D339F5" w:rsidRDefault="00D339F5" w:rsidP="00D339F5">
      <w:pPr>
        <w:keepLines/>
        <w:jc w:val="both"/>
      </w:pPr>
      <w:r w:rsidRPr="001E5559">
        <w:rPr>
          <w:rFonts w:cs="Times New Roman"/>
          <w:szCs w:val="24"/>
        </w:rPr>
        <w:t xml:space="preserve">Tenders shall be opened as soon as possible after the tender submission deadline. The tender opening shall be attended by a committee of at least two </w:t>
      </w:r>
      <w:r w:rsidR="00687706">
        <w:rPr>
          <w:rFonts w:cs="Times New Roman"/>
          <w:szCs w:val="24"/>
        </w:rPr>
        <w:t xml:space="preserve">(2) </w:t>
      </w:r>
      <w:r w:rsidRPr="001E5559">
        <w:rPr>
          <w:rFonts w:cs="Times New Roman"/>
          <w:szCs w:val="24"/>
        </w:rPr>
        <w:t xml:space="preserve">officials. The received </w:t>
      </w:r>
      <w:r w:rsidR="00AB1ABD">
        <w:rPr>
          <w:rFonts w:cs="Times New Roman"/>
          <w:szCs w:val="24"/>
        </w:rPr>
        <w:t>tenders</w:t>
      </w:r>
      <w:r w:rsidR="00AB1ABD" w:rsidRPr="001E5559">
        <w:rPr>
          <w:rFonts w:cs="Times New Roman"/>
          <w:szCs w:val="24"/>
        </w:rPr>
        <w:t xml:space="preserve"> </w:t>
      </w:r>
      <w:r w:rsidRPr="001E5559">
        <w:rPr>
          <w:rFonts w:cs="Times New Roman"/>
          <w:szCs w:val="24"/>
        </w:rPr>
        <w:t>and the total price for each tender shall be recorded in a tender opening form. The tender opening form shall be signed by both officials.</w:t>
      </w:r>
      <w:r w:rsidRPr="00CE4AF5">
        <w:t xml:space="preserve"> </w:t>
      </w:r>
    </w:p>
    <w:p w14:paraId="4CF5804F" w14:textId="020C1CE6" w:rsidR="003A26A1" w:rsidRDefault="00300677" w:rsidP="0028774A">
      <w:pPr>
        <w:keepLines/>
        <w:jc w:val="both"/>
        <w:rPr>
          <w:rFonts w:cs="Times New Roman"/>
          <w:szCs w:val="24"/>
        </w:rPr>
      </w:pPr>
      <w:r w:rsidRPr="00926491">
        <w:rPr>
          <w:rFonts w:cs="Times New Roman"/>
          <w:szCs w:val="24"/>
        </w:rPr>
        <w:t>A</w:t>
      </w:r>
      <w:r w:rsidR="003A26A1" w:rsidRPr="00926491">
        <w:rPr>
          <w:rFonts w:cs="Times New Roman"/>
          <w:szCs w:val="24"/>
        </w:rPr>
        <w:t xml:space="preserve">n evaluation committee </w:t>
      </w:r>
      <w:r w:rsidRPr="00926491">
        <w:rPr>
          <w:rFonts w:cs="Times New Roman"/>
          <w:szCs w:val="24"/>
        </w:rPr>
        <w:t xml:space="preserve">must be set up to evaluate tenders on the </w:t>
      </w:r>
      <w:r w:rsidR="003A26A1" w:rsidRPr="00926491">
        <w:rPr>
          <w:rFonts w:cs="Times New Roman"/>
          <w:szCs w:val="24"/>
        </w:rPr>
        <w:t xml:space="preserve">basis of the exclusion, selection and award criteria </w:t>
      </w:r>
      <w:r w:rsidRPr="00926491">
        <w:rPr>
          <w:rFonts w:cs="Times New Roman"/>
          <w:szCs w:val="24"/>
        </w:rPr>
        <w:t xml:space="preserve">published by the </w:t>
      </w:r>
      <w:r w:rsidR="007656F1">
        <w:rPr>
          <w:rFonts w:cs="Times New Roman"/>
          <w:szCs w:val="24"/>
        </w:rPr>
        <w:t>Contracting Party</w:t>
      </w:r>
      <w:r w:rsidRPr="00926491">
        <w:rPr>
          <w:rFonts w:cs="Times New Roman"/>
          <w:szCs w:val="24"/>
        </w:rPr>
        <w:t xml:space="preserve"> </w:t>
      </w:r>
      <w:r w:rsidR="003A26A1" w:rsidRPr="00926491">
        <w:rPr>
          <w:rFonts w:cs="Times New Roman"/>
          <w:szCs w:val="24"/>
        </w:rPr>
        <w:t>in advance</w:t>
      </w:r>
      <w:r w:rsidRPr="00926491">
        <w:rPr>
          <w:rFonts w:cs="Times New Roman"/>
          <w:szCs w:val="24"/>
        </w:rPr>
        <w:t xml:space="preserve"> in the tender documents</w:t>
      </w:r>
      <w:r w:rsidR="003A26A1" w:rsidRPr="00926491">
        <w:rPr>
          <w:rFonts w:cs="Times New Roman"/>
          <w:szCs w:val="24"/>
        </w:rPr>
        <w:t>. This committee must have an odd number of members, at least three</w:t>
      </w:r>
      <w:r w:rsidR="00687706">
        <w:rPr>
          <w:rFonts w:cs="Times New Roman"/>
          <w:szCs w:val="24"/>
        </w:rPr>
        <w:t xml:space="preserve"> (3)</w:t>
      </w:r>
      <w:r w:rsidR="003A26A1" w:rsidRPr="00926491">
        <w:rPr>
          <w:rFonts w:cs="Times New Roman"/>
          <w:szCs w:val="24"/>
        </w:rPr>
        <w:t>, with all the technical and administrative capacities necessary to give an informed opinion on the tenders.</w:t>
      </w:r>
      <w:r w:rsidR="00903112">
        <w:rPr>
          <w:rFonts w:cs="Times New Roman"/>
          <w:szCs w:val="24"/>
        </w:rPr>
        <w:t xml:space="preserve"> The Contracting Party</w:t>
      </w:r>
      <w:r w:rsidR="005B3808">
        <w:rPr>
          <w:rFonts w:cs="Times New Roman"/>
          <w:szCs w:val="24"/>
        </w:rPr>
        <w:t xml:space="preserve"> shall have a</w:t>
      </w:r>
      <w:r w:rsidR="00503364">
        <w:rPr>
          <w:rFonts w:cs="Times New Roman"/>
          <w:szCs w:val="24"/>
        </w:rPr>
        <w:t xml:space="preserve"> clear chain of authority which ensures that </w:t>
      </w:r>
      <w:r w:rsidR="005C30CE">
        <w:rPr>
          <w:rFonts w:cs="Times New Roman"/>
          <w:szCs w:val="24"/>
        </w:rPr>
        <w:t>decisions in the procurement are taken at the appropriate levels of the Contracting Party’s organisation.</w:t>
      </w:r>
      <w:r w:rsidR="00503364">
        <w:rPr>
          <w:rFonts w:cs="Times New Roman"/>
          <w:szCs w:val="24"/>
        </w:rPr>
        <w:t xml:space="preserve"> </w:t>
      </w:r>
      <w:r w:rsidR="00903112">
        <w:rPr>
          <w:rFonts w:cs="Times New Roman"/>
          <w:szCs w:val="24"/>
        </w:rPr>
        <w:t xml:space="preserve"> </w:t>
      </w:r>
    </w:p>
    <w:p w14:paraId="3BA61235" w14:textId="67A21498" w:rsidR="00976004" w:rsidRDefault="00946C38" w:rsidP="0028774A">
      <w:pPr>
        <w:keepLines/>
        <w:jc w:val="both"/>
        <w:rPr>
          <w:rFonts w:cs="Times New Roman"/>
          <w:szCs w:val="24"/>
        </w:rPr>
      </w:pPr>
      <w:r>
        <w:rPr>
          <w:rFonts w:cs="Times New Roman"/>
          <w:szCs w:val="24"/>
        </w:rPr>
        <w:lastRenderedPageBreak/>
        <w:t>All communication with individual tenderers during a procurement procedure is prohibited</w:t>
      </w:r>
      <w:r w:rsidR="00356EEC">
        <w:rPr>
          <w:rFonts w:cs="Times New Roman"/>
          <w:szCs w:val="24"/>
        </w:rPr>
        <w:t xml:space="preserve"> where it may risk giving an unfair advantage. </w:t>
      </w:r>
      <w:r w:rsidR="00976004" w:rsidRPr="00976004">
        <w:rPr>
          <w:rFonts w:cs="Times New Roman"/>
          <w:szCs w:val="24"/>
        </w:rPr>
        <w:t xml:space="preserve">Tenderers shall have the right to seek clarifications </w:t>
      </w:r>
      <w:r w:rsidR="008663FF">
        <w:rPr>
          <w:rFonts w:cs="Times New Roman"/>
          <w:szCs w:val="24"/>
        </w:rPr>
        <w:t xml:space="preserve">in writing </w:t>
      </w:r>
      <w:r w:rsidR="00976004" w:rsidRPr="00976004">
        <w:rPr>
          <w:rFonts w:cs="Times New Roman"/>
          <w:szCs w:val="24"/>
        </w:rPr>
        <w:t xml:space="preserve">on any aspect of the </w:t>
      </w:r>
      <w:r w:rsidR="00976004">
        <w:rPr>
          <w:rFonts w:cs="Times New Roman"/>
          <w:szCs w:val="24"/>
        </w:rPr>
        <w:t>tender</w:t>
      </w:r>
      <w:r w:rsidR="00976004" w:rsidRPr="00976004">
        <w:rPr>
          <w:rFonts w:cs="Times New Roman"/>
          <w:szCs w:val="24"/>
        </w:rPr>
        <w:t xml:space="preserve"> </w:t>
      </w:r>
      <w:r w:rsidR="008E70A4">
        <w:rPr>
          <w:rFonts w:cs="Times New Roman"/>
          <w:szCs w:val="24"/>
        </w:rPr>
        <w:t>documents</w:t>
      </w:r>
      <w:r w:rsidR="00976004" w:rsidRPr="00976004">
        <w:rPr>
          <w:rFonts w:cs="Times New Roman"/>
          <w:szCs w:val="24"/>
        </w:rPr>
        <w:t xml:space="preserve"> and receive responses from the </w:t>
      </w:r>
      <w:r w:rsidR="0023434C">
        <w:rPr>
          <w:rFonts w:cs="Times New Roman"/>
          <w:szCs w:val="24"/>
        </w:rPr>
        <w:t>Contracting Party</w:t>
      </w:r>
      <w:r w:rsidR="00976004" w:rsidRPr="00976004">
        <w:rPr>
          <w:rFonts w:cs="Times New Roman"/>
          <w:szCs w:val="24"/>
        </w:rPr>
        <w:t xml:space="preserve"> in good time before the deadline for submission of tenderers, normally not less than </w:t>
      </w:r>
      <w:r w:rsidR="00976004">
        <w:rPr>
          <w:rFonts w:cs="Times New Roman"/>
          <w:szCs w:val="24"/>
        </w:rPr>
        <w:t>six (6)</w:t>
      </w:r>
      <w:r w:rsidR="00976004" w:rsidRPr="00976004">
        <w:rPr>
          <w:rFonts w:cs="Times New Roman"/>
          <w:szCs w:val="24"/>
        </w:rPr>
        <w:t xml:space="preserve"> days prior to the deadline. </w:t>
      </w:r>
      <w:bookmarkStart w:id="13" w:name="_Hlk523408324"/>
      <w:r w:rsidR="00976004" w:rsidRPr="00976004">
        <w:rPr>
          <w:rFonts w:cs="Times New Roman"/>
          <w:szCs w:val="24"/>
        </w:rPr>
        <w:t xml:space="preserve">The responses prepared by the </w:t>
      </w:r>
      <w:r w:rsidR="0023434C">
        <w:rPr>
          <w:rFonts w:cs="Times New Roman"/>
          <w:szCs w:val="24"/>
        </w:rPr>
        <w:t>Contracting Part</w:t>
      </w:r>
      <w:r w:rsidR="00C2602A">
        <w:rPr>
          <w:rFonts w:cs="Times New Roman"/>
          <w:szCs w:val="24"/>
        </w:rPr>
        <w:t>y</w:t>
      </w:r>
      <w:r w:rsidR="00976004" w:rsidRPr="00976004">
        <w:rPr>
          <w:rFonts w:cs="Times New Roman"/>
          <w:szCs w:val="24"/>
        </w:rPr>
        <w:t xml:space="preserve"> shall be sent to all </w:t>
      </w:r>
      <w:r w:rsidR="00833D01">
        <w:rPr>
          <w:rFonts w:cs="Times New Roman"/>
          <w:szCs w:val="24"/>
        </w:rPr>
        <w:t>economic operators</w:t>
      </w:r>
      <w:r w:rsidR="00833D01" w:rsidRPr="00976004">
        <w:rPr>
          <w:rFonts w:cs="Times New Roman"/>
          <w:szCs w:val="24"/>
        </w:rPr>
        <w:t xml:space="preserve"> </w:t>
      </w:r>
      <w:r w:rsidR="00976004" w:rsidRPr="00976004">
        <w:rPr>
          <w:rFonts w:cs="Times New Roman"/>
          <w:szCs w:val="24"/>
        </w:rPr>
        <w:t xml:space="preserve">that have received the </w:t>
      </w:r>
      <w:r w:rsidR="00976004">
        <w:rPr>
          <w:rFonts w:cs="Times New Roman"/>
          <w:szCs w:val="24"/>
        </w:rPr>
        <w:t>tender</w:t>
      </w:r>
      <w:r w:rsidR="00976004" w:rsidRPr="00976004">
        <w:rPr>
          <w:rFonts w:cs="Times New Roman"/>
          <w:szCs w:val="24"/>
        </w:rPr>
        <w:t xml:space="preserve"> </w:t>
      </w:r>
      <w:r w:rsidR="008E70A4">
        <w:rPr>
          <w:rFonts w:cs="Times New Roman"/>
          <w:szCs w:val="24"/>
        </w:rPr>
        <w:t>documents</w:t>
      </w:r>
      <w:r w:rsidR="00976004" w:rsidRPr="00976004">
        <w:rPr>
          <w:rFonts w:cs="Times New Roman"/>
          <w:szCs w:val="24"/>
        </w:rPr>
        <w:t xml:space="preserve"> at the same time and without disclosing the names of the prospective tenderers</w:t>
      </w:r>
      <w:bookmarkEnd w:id="13"/>
      <w:r w:rsidR="00976004" w:rsidRPr="00976004">
        <w:rPr>
          <w:rFonts w:cs="Times New Roman"/>
          <w:szCs w:val="24"/>
        </w:rPr>
        <w:t xml:space="preserve">. If the tender </w:t>
      </w:r>
      <w:r w:rsidR="008E70A4">
        <w:rPr>
          <w:rFonts w:cs="Times New Roman"/>
          <w:szCs w:val="24"/>
        </w:rPr>
        <w:t>documents</w:t>
      </w:r>
      <w:r w:rsidR="00976004">
        <w:rPr>
          <w:rFonts w:cs="Times New Roman"/>
          <w:szCs w:val="24"/>
        </w:rPr>
        <w:t xml:space="preserve"> ha</w:t>
      </w:r>
      <w:r w:rsidR="008E70A4">
        <w:rPr>
          <w:rFonts w:cs="Times New Roman"/>
          <w:szCs w:val="24"/>
        </w:rPr>
        <w:t>ve</w:t>
      </w:r>
      <w:r w:rsidR="00976004" w:rsidRPr="00976004">
        <w:rPr>
          <w:rFonts w:cs="Times New Roman"/>
          <w:szCs w:val="24"/>
        </w:rPr>
        <w:t xml:space="preserve"> been published on an electronic tender portal or similar, all requests for clarification and responses shall be published there to ensure that all tenderers get access to the same information at the same time.</w:t>
      </w:r>
      <w:r w:rsidR="00C2602A">
        <w:rPr>
          <w:rFonts w:cs="Times New Roman"/>
          <w:szCs w:val="24"/>
        </w:rPr>
        <w:t xml:space="preserve"> </w:t>
      </w:r>
    </w:p>
    <w:p w14:paraId="63914E5F" w14:textId="5CD7DCCE" w:rsidR="00C2602A" w:rsidRDefault="00C2602A" w:rsidP="0028774A">
      <w:pPr>
        <w:keepLines/>
        <w:jc w:val="both"/>
        <w:rPr>
          <w:rFonts w:cs="Times New Roman"/>
          <w:szCs w:val="24"/>
        </w:rPr>
      </w:pPr>
      <w:r w:rsidRPr="00C2602A">
        <w:rPr>
          <w:rFonts w:cs="Times New Roman"/>
          <w:szCs w:val="24"/>
        </w:rPr>
        <w:t xml:space="preserve">The Contracting Party shall </w:t>
      </w:r>
      <w:r w:rsidR="00BF15E7">
        <w:rPr>
          <w:rFonts w:cs="Times New Roman"/>
          <w:szCs w:val="24"/>
        </w:rPr>
        <w:t xml:space="preserve">send a notice on the contract award decision to </w:t>
      </w:r>
      <w:r w:rsidRPr="00C2602A">
        <w:rPr>
          <w:rFonts w:cs="Times New Roman"/>
          <w:szCs w:val="24"/>
        </w:rPr>
        <w:t xml:space="preserve">all </w:t>
      </w:r>
      <w:r w:rsidR="003A6DCA">
        <w:rPr>
          <w:rFonts w:cs="Times New Roman"/>
          <w:szCs w:val="24"/>
        </w:rPr>
        <w:t xml:space="preserve">tenderers at the same time. </w:t>
      </w:r>
      <w:r w:rsidR="003C29DB">
        <w:rPr>
          <w:rFonts w:cs="Times New Roman"/>
          <w:szCs w:val="24"/>
        </w:rPr>
        <w:t xml:space="preserve">The Contracting Party shall </w:t>
      </w:r>
      <w:r w:rsidR="000345FC">
        <w:rPr>
          <w:rFonts w:cs="Times New Roman"/>
          <w:szCs w:val="24"/>
        </w:rPr>
        <w:t>justify</w:t>
      </w:r>
      <w:r w:rsidR="003C29DB">
        <w:rPr>
          <w:rFonts w:cs="Times New Roman"/>
          <w:szCs w:val="24"/>
        </w:rPr>
        <w:t xml:space="preserve"> </w:t>
      </w:r>
      <w:r w:rsidR="00BA090C">
        <w:rPr>
          <w:rFonts w:cs="Times New Roman"/>
          <w:szCs w:val="24"/>
        </w:rPr>
        <w:t xml:space="preserve">without undue delay </w:t>
      </w:r>
      <w:r w:rsidR="003C29DB">
        <w:rPr>
          <w:rFonts w:cs="Times New Roman"/>
          <w:szCs w:val="24"/>
        </w:rPr>
        <w:t xml:space="preserve">the contract award </w:t>
      </w:r>
      <w:r w:rsidR="00861AA1">
        <w:rPr>
          <w:rFonts w:cs="Times New Roman"/>
          <w:szCs w:val="24"/>
        </w:rPr>
        <w:t xml:space="preserve">in writing </w:t>
      </w:r>
      <w:r w:rsidR="003C29DB">
        <w:rPr>
          <w:rFonts w:cs="Times New Roman"/>
          <w:szCs w:val="24"/>
        </w:rPr>
        <w:t xml:space="preserve">to tenderers that request </w:t>
      </w:r>
      <w:r w:rsidR="00720F42">
        <w:rPr>
          <w:rFonts w:cs="Times New Roman"/>
          <w:szCs w:val="24"/>
        </w:rPr>
        <w:t>more detailed</w:t>
      </w:r>
      <w:r w:rsidR="003C29DB">
        <w:rPr>
          <w:rFonts w:cs="Times New Roman"/>
          <w:szCs w:val="24"/>
        </w:rPr>
        <w:t xml:space="preserve"> information</w:t>
      </w:r>
      <w:r w:rsidR="00720F42" w:rsidRPr="00720F42">
        <w:rPr>
          <w:rFonts w:cs="Times New Roman"/>
          <w:szCs w:val="24"/>
        </w:rPr>
        <w:t xml:space="preserve"> </w:t>
      </w:r>
      <w:r w:rsidR="00720F42">
        <w:rPr>
          <w:rFonts w:cs="Times New Roman"/>
          <w:szCs w:val="24"/>
        </w:rPr>
        <w:t xml:space="preserve">(such as </w:t>
      </w:r>
      <w:r w:rsidR="00E866C1">
        <w:rPr>
          <w:rFonts w:cs="Times New Roman"/>
          <w:szCs w:val="24"/>
        </w:rPr>
        <w:t>the tender evaluation report)</w:t>
      </w:r>
      <w:r w:rsidR="003C29DB">
        <w:rPr>
          <w:rFonts w:cs="Times New Roman"/>
          <w:szCs w:val="24"/>
        </w:rPr>
        <w:t xml:space="preserve">. </w:t>
      </w:r>
    </w:p>
    <w:p w14:paraId="50F7FAB5" w14:textId="63FA6F30" w:rsidR="001E5559" w:rsidRDefault="009D0922" w:rsidP="0028774A">
      <w:pPr>
        <w:keepLines/>
        <w:jc w:val="both"/>
        <w:rPr>
          <w:rFonts w:cs="Times New Roman"/>
          <w:szCs w:val="24"/>
        </w:rPr>
      </w:pPr>
      <w:r>
        <w:rPr>
          <w:rFonts w:cs="Times New Roman"/>
          <w:szCs w:val="24"/>
        </w:rPr>
        <w:t>Withdrawal</w:t>
      </w:r>
      <w:r w:rsidR="00603247">
        <w:rPr>
          <w:rFonts w:cs="Times New Roman"/>
          <w:szCs w:val="24"/>
        </w:rPr>
        <w:t xml:space="preserve"> or cancelling</w:t>
      </w:r>
      <w:r>
        <w:rPr>
          <w:rFonts w:cs="Times New Roman"/>
          <w:szCs w:val="24"/>
        </w:rPr>
        <w:t xml:space="preserve"> of the </w:t>
      </w:r>
      <w:r w:rsidR="00746AF5">
        <w:rPr>
          <w:rFonts w:cs="Times New Roman"/>
          <w:szCs w:val="24"/>
        </w:rPr>
        <w:t>contract notice/r</w:t>
      </w:r>
      <w:r w:rsidR="00CE4AF5" w:rsidRPr="00CE4AF5">
        <w:rPr>
          <w:rFonts w:cs="Times New Roman"/>
          <w:szCs w:val="24"/>
        </w:rPr>
        <w:t xml:space="preserve">ejection of all tenders shall only be done in exceptional circumstances. It may be justified when there is a lack of effective competition, where the budget is extensively exceeded, or where there is a lack of </w:t>
      </w:r>
      <w:r w:rsidR="00CE4AF5">
        <w:rPr>
          <w:rFonts w:cs="Times New Roman"/>
          <w:szCs w:val="24"/>
        </w:rPr>
        <w:t>suitable</w:t>
      </w:r>
      <w:r w:rsidR="00CE4AF5" w:rsidRPr="00CE4AF5">
        <w:rPr>
          <w:rFonts w:cs="Times New Roman"/>
          <w:szCs w:val="24"/>
        </w:rPr>
        <w:t xml:space="preserve"> tenders.</w:t>
      </w:r>
      <w:r w:rsidR="00E51D90" w:rsidRPr="00E51D90">
        <w:t xml:space="preserve"> </w:t>
      </w:r>
      <w:r w:rsidR="00E51D90" w:rsidRPr="00E51D90">
        <w:rPr>
          <w:rFonts w:cs="Times New Roman"/>
          <w:szCs w:val="24"/>
        </w:rPr>
        <w:t xml:space="preserve">The Contracting Party shall send </w:t>
      </w:r>
      <w:r w:rsidR="00200D61">
        <w:rPr>
          <w:rFonts w:cs="Times New Roman"/>
          <w:szCs w:val="24"/>
        </w:rPr>
        <w:t>notice of</w:t>
      </w:r>
      <w:r w:rsidR="00200D61" w:rsidRPr="00E51D90">
        <w:rPr>
          <w:rFonts w:cs="Times New Roman"/>
          <w:szCs w:val="24"/>
        </w:rPr>
        <w:t xml:space="preserve"> </w:t>
      </w:r>
      <w:r w:rsidR="00E51D90">
        <w:rPr>
          <w:rFonts w:cs="Times New Roman"/>
          <w:szCs w:val="24"/>
        </w:rPr>
        <w:t xml:space="preserve">withdrawal </w:t>
      </w:r>
      <w:r w:rsidR="00200D61">
        <w:rPr>
          <w:rFonts w:cs="Times New Roman"/>
          <w:szCs w:val="24"/>
        </w:rPr>
        <w:t xml:space="preserve">or cancelling </w:t>
      </w:r>
      <w:r w:rsidR="00E51D90">
        <w:rPr>
          <w:rFonts w:cs="Times New Roman"/>
          <w:szCs w:val="24"/>
        </w:rPr>
        <w:t>of the contract/rejection of all tender</w:t>
      </w:r>
      <w:r w:rsidR="00017733">
        <w:rPr>
          <w:rFonts w:cs="Times New Roman"/>
          <w:szCs w:val="24"/>
        </w:rPr>
        <w:t xml:space="preserve">s </w:t>
      </w:r>
      <w:r w:rsidR="00E51D90" w:rsidRPr="00E51D90">
        <w:rPr>
          <w:rFonts w:cs="Times New Roman"/>
          <w:szCs w:val="24"/>
        </w:rPr>
        <w:t xml:space="preserve">to </w:t>
      </w:r>
      <w:r w:rsidR="00200D61">
        <w:rPr>
          <w:rFonts w:cs="Times New Roman"/>
          <w:szCs w:val="24"/>
        </w:rPr>
        <w:t xml:space="preserve">all </w:t>
      </w:r>
      <w:r w:rsidR="000B1314">
        <w:rPr>
          <w:rFonts w:cs="Times New Roman"/>
          <w:szCs w:val="24"/>
        </w:rPr>
        <w:t>participating</w:t>
      </w:r>
      <w:r w:rsidR="00E51D90" w:rsidRPr="00E51D90">
        <w:rPr>
          <w:rFonts w:cs="Times New Roman"/>
          <w:szCs w:val="24"/>
        </w:rPr>
        <w:t xml:space="preserve"> tenderers at the same time.</w:t>
      </w:r>
    </w:p>
    <w:p w14:paraId="586BFA1C" w14:textId="1FC2F659" w:rsidR="00343DB8" w:rsidRDefault="004764EF" w:rsidP="00343DB8">
      <w:pPr>
        <w:keepLines/>
        <w:jc w:val="both"/>
        <w:rPr>
          <w:rFonts w:cs="Times New Roman"/>
          <w:szCs w:val="24"/>
        </w:rPr>
      </w:pPr>
      <w:r w:rsidRPr="004764EF">
        <w:rPr>
          <w:rFonts w:cs="Times New Roman"/>
          <w:szCs w:val="24"/>
        </w:rPr>
        <w:t xml:space="preserve">The </w:t>
      </w:r>
      <w:bookmarkStart w:id="14" w:name="_Hlk523474970"/>
      <w:r w:rsidRPr="004764EF">
        <w:rPr>
          <w:rFonts w:cs="Times New Roman"/>
          <w:szCs w:val="24"/>
        </w:rPr>
        <w:t xml:space="preserve">Contracting Party </w:t>
      </w:r>
      <w:bookmarkEnd w:id="14"/>
      <w:r w:rsidRPr="004764EF">
        <w:rPr>
          <w:rFonts w:cs="Times New Roman"/>
          <w:szCs w:val="24"/>
        </w:rPr>
        <w:t>shall keep sufficient</w:t>
      </w:r>
      <w:r w:rsidR="004D3BC4">
        <w:rPr>
          <w:rFonts w:cs="Times New Roman"/>
          <w:szCs w:val="24"/>
        </w:rPr>
        <w:t xml:space="preserve"> and appropriate documentation</w:t>
      </w:r>
      <w:r w:rsidRPr="004764EF">
        <w:rPr>
          <w:rFonts w:cs="Times New Roman"/>
          <w:szCs w:val="24"/>
        </w:rPr>
        <w:t xml:space="preserve"> with regard to the procedures applied and which justify the decision on the pre-selection of tenderers (where an open procedure is not used) and the award decision.</w:t>
      </w:r>
      <w:r>
        <w:rPr>
          <w:rFonts w:cs="Times New Roman"/>
          <w:szCs w:val="24"/>
        </w:rPr>
        <w:t xml:space="preserve"> Subject to the C</w:t>
      </w:r>
      <w:r w:rsidR="00343DB8" w:rsidRPr="00343DB8">
        <w:rPr>
          <w:rFonts w:cs="Times New Roman"/>
          <w:szCs w:val="24"/>
        </w:rPr>
        <w:t xml:space="preserve">ontracting </w:t>
      </w:r>
      <w:r>
        <w:rPr>
          <w:rFonts w:cs="Times New Roman"/>
          <w:szCs w:val="24"/>
        </w:rPr>
        <w:t>Party</w:t>
      </w:r>
      <w:r w:rsidR="00343DB8" w:rsidRPr="00343DB8">
        <w:rPr>
          <w:rFonts w:cs="Times New Roman"/>
          <w:szCs w:val="24"/>
        </w:rPr>
        <w:t xml:space="preserve">'s legislation on access to documents, written records of the entire procurement procedure must be kept confidential and kept by the </w:t>
      </w:r>
      <w:r w:rsidRPr="004764EF">
        <w:rPr>
          <w:rFonts w:cs="Times New Roman"/>
          <w:szCs w:val="24"/>
        </w:rPr>
        <w:t>Contracting Party</w:t>
      </w:r>
      <w:r w:rsidR="00343DB8" w:rsidRPr="00343DB8">
        <w:rPr>
          <w:rFonts w:cs="Times New Roman"/>
          <w:szCs w:val="24"/>
        </w:rPr>
        <w:t xml:space="preserve"> </w:t>
      </w:r>
      <w:r w:rsidR="0058380E">
        <w:rPr>
          <w:rFonts w:cs="Times New Roman"/>
          <w:szCs w:val="24"/>
        </w:rPr>
        <w:t>for the following periods:</w:t>
      </w:r>
      <w:r w:rsidR="00343DB8" w:rsidRPr="00343DB8">
        <w:rPr>
          <w:rFonts w:cs="Times New Roman"/>
          <w:szCs w:val="24"/>
        </w:rPr>
        <w:t xml:space="preserve"> </w:t>
      </w:r>
    </w:p>
    <w:p w14:paraId="21989C55" w14:textId="6F29B4E9" w:rsidR="007321B3" w:rsidRDefault="008B4098" w:rsidP="00244709">
      <w:pPr>
        <w:pStyle w:val="ListParagraph"/>
        <w:keepLines/>
        <w:numPr>
          <w:ilvl w:val="0"/>
          <w:numId w:val="54"/>
        </w:numPr>
        <w:jc w:val="both"/>
        <w:rPr>
          <w:rFonts w:cs="Times New Roman"/>
          <w:szCs w:val="24"/>
        </w:rPr>
      </w:pPr>
      <w:r>
        <w:rPr>
          <w:rFonts w:cs="Times New Roman"/>
          <w:szCs w:val="24"/>
        </w:rPr>
        <w:t>U</w:t>
      </w:r>
      <w:r w:rsidR="00343DB8" w:rsidRPr="007321B3">
        <w:rPr>
          <w:rFonts w:cs="Times New Roman"/>
          <w:szCs w:val="24"/>
        </w:rPr>
        <w:t xml:space="preserve">nsuccessful tenders have to be kept for five </w:t>
      </w:r>
      <w:r w:rsidR="00476BE3">
        <w:rPr>
          <w:rFonts w:cs="Times New Roman"/>
          <w:szCs w:val="24"/>
        </w:rPr>
        <w:t xml:space="preserve">(5) </w:t>
      </w:r>
      <w:r w:rsidR="00343DB8" w:rsidRPr="007321B3">
        <w:rPr>
          <w:rFonts w:cs="Times New Roman"/>
          <w:szCs w:val="24"/>
        </w:rPr>
        <w:t xml:space="preserve">years from the </w:t>
      </w:r>
      <w:r>
        <w:rPr>
          <w:rFonts w:cs="Times New Roman"/>
          <w:szCs w:val="24"/>
        </w:rPr>
        <w:t>tender submission deadline</w:t>
      </w:r>
      <w:r w:rsidR="00343DB8" w:rsidRPr="007321B3">
        <w:rPr>
          <w:rFonts w:cs="Times New Roman"/>
          <w:szCs w:val="24"/>
        </w:rPr>
        <w:t xml:space="preserve">. </w:t>
      </w:r>
    </w:p>
    <w:p w14:paraId="22B34703" w14:textId="5EC4F4BE" w:rsidR="00343DB8" w:rsidRPr="009E09D2" w:rsidRDefault="00343DB8" w:rsidP="00244709">
      <w:pPr>
        <w:pStyle w:val="ListParagraph"/>
        <w:keepLines/>
        <w:numPr>
          <w:ilvl w:val="0"/>
          <w:numId w:val="54"/>
        </w:numPr>
        <w:jc w:val="both"/>
        <w:rPr>
          <w:rFonts w:cs="Times New Roman"/>
          <w:szCs w:val="24"/>
        </w:rPr>
      </w:pPr>
      <w:r w:rsidRPr="00C55B4A">
        <w:rPr>
          <w:rFonts w:cs="Times New Roman"/>
          <w:szCs w:val="24"/>
        </w:rPr>
        <w:t xml:space="preserve">Contractual and </w:t>
      </w:r>
      <w:r w:rsidR="00B6173C">
        <w:rPr>
          <w:rFonts w:cs="Times New Roman"/>
          <w:szCs w:val="24"/>
        </w:rPr>
        <w:t>procurement</w:t>
      </w:r>
      <w:r w:rsidRPr="00C55B4A">
        <w:rPr>
          <w:rFonts w:cs="Times New Roman"/>
          <w:szCs w:val="24"/>
        </w:rPr>
        <w:t xml:space="preserve"> documents have to be kept for a minimum of seven </w:t>
      </w:r>
      <w:r w:rsidR="008377CD" w:rsidRPr="00B6173C">
        <w:rPr>
          <w:rFonts w:cs="Times New Roman"/>
          <w:szCs w:val="24"/>
        </w:rPr>
        <w:t xml:space="preserve">(7) </w:t>
      </w:r>
      <w:r w:rsidRPr="00B6173C">
        <w:rPr>
          <w:rFonts w:cs="Times New Roman"/>
          <w:szCs w:val="24"/>
        </w:rPr>
        <w:t xml:space="preserve">years from </w:t>
      </w:r>
      <w:r w:rsidR="007E0F98">
        <w:rPr>
          <w:rFonts w:cs="Times New Roman"/>
          <w:szCs w:val="24"/>
        </w:rPr>
        <w:t>the expiry</w:t>
      </w:r>
      <w:r w:rsidR="00067BA7">
        <w:rPr>
          <w:rFonts w:cs="Times New Roman"/>
          <w:szCs w:val="24"/>
        </w:rPr>
        <w:t xml:space="preserve"> date</w:t>
      </w:r>
      <w:r w:rsidR="007E0F98">
        <w:rPr>
          <w:rFonts w:cs="Times New Roman"/>
          <w:szCs w:val="24"/>
        </w:rPr>
        <w:t xml:space="preserve"> of the contract</w:t>
      </w:r>
      <w:r w:rsidR="00B163F4">
        <w:rPr>
          <w:rFonts w:cs="Times New Roman"/>
          <w:szCs w:val="24"/>
        </w:rPr>
        <w:t xml:space="preserve"> and the </w:t>
      </w:r>
      <w:r w:rsidR="00067BA7">
        <w:rPr>
          <w:rFonts w:cs="Times New Roman"/>
          <w:szCs w:val="24"/>
        </w:rPr>
        <w:t>date of the</w:t>
      </w:r>
      <w:r w:rsidR="00C56B53">
        <w:rPr>
          <w:rFonts w:cs="Times New Roman"/>
          <w:szCs w:val="24"/>
        </w:rPr>
        <w:t xml:space="preserve"> </w:t>
      </w:r>
      <w:r w:rsidR="00B163F4">
        <w:rPr>
          <w:rFonts w:cs="Times New Roman"/>
          <w:szCs w:val="24"/>
        </w:rPr>
        <w:t>contract award respectively</w:t>
      </w:r>
      <w:r w:rsidRPr="00B6173C">
        <w:rPr>
          <w:rFonts w:cs="Times New Roman"/>
          <w:szCs w:val="24"/>
        </w:rPr>
        <w:t xml:space="preserve">. </w:t>
      </w:r>
      <w:r w:rsidR="008377CD" w:rsidRPr="00B6173C">
        <w:rPr>
          <w:rFonts w:cs="Times New Roman"/>
          <w:szCs w:val="24"/>
        </w:rPr>
        <w:t>D</w:t>
      </w:r>
      <w:r w:rsidRPr="00B6173C">
        <w:rPr>
          <w:rFonts w:cs="Times New Roman"/>
          <w:szCs w:val="24"/>
        </w:rPr>
        <w:t xml:space="preserve">ocuments to be conserved include all the </w:t>
      </w:r>
      <w:r w:rsidR="009E09D2">
        <w:rPr>
          <w:rFonts w:cs="Times New Roman"/>
          <w:szCs w:val="24"/>
        </w:rPr>
        <w:t xml:space="preserve">tender </w:t>
      </w:r>
      <w:r w:rsidRPr="009E09D2">
        <w:rPr>
          <w:rFonts w:cs="Times New Roman"/>
          <w:szCs w:val="24"/>
        </w:rPr>
        <w:t>documents, the origin</w:t>
      </w:r>
      <w:r w:rsidR="004646CA" w:rsidRPr="009E09D2">
        <w:rPr>
          <w:rFonts w:cs="Times New Roman"/>
          <w:szCs w:val="24"/>
        </w:rPr>
        <w:t>als of all tenders</w:t>
      </w:r>
      <w:r w:rsidRPr="009E09D2">
        <w:rPr>
          <w:rFonts w:cs="Times New Roman"/>
          <w:szCs w:val="24"/>
        </w:rPr>
        <w:t xml:space="preserve">, </w:t>
      </w:r>
      <w:r w:rsidR="009E09D2">
        <w:rPr>
          <w:rFonts w:cs="Times New Roman"/>
          <w:szCs w:val="24"/>
        </w:rPr>
        <w:t xml:space="preserve">the tender evaluation form </w:t>
      </w:r>
      <w:r w:rsidRPr="009E09D2">
        <w:rPr>
          <w:rFonts w:cs="Times New Roman"/>
          <w:szCs w:val="24"/>
        </w:rPr>
        <w:t>and any related correspondence</w:t>
      </w:r>
      <w:r w:rsidR="008377CD" w:rsidRPr="009E09D2">
        <w:rPr>
          <w:rFonts w:cs="Times New Roman"/>
          <w:szCs w:val="24"/>
        </w:rPr>
        <w:t>.</w:t>
      </w:r>
    </w:p>
    <w:p w14:paraId="531F2674" w14:textId="19885F7A" w:rsidR="00B178AE" w:rsidRDefault="00B178AE" w:rsidP="00B178AE">
      <w:pPr>
        <w:keepLines/>
        <w:jc w:val="both"/>
        <w:rPr>
          <w:rFonts w:cs="Times New Roman"/>
          <w:szCs w:val="24"/>
        </w:rPr>
      </w:pPr>
      <w:r w:rsidRPr="00B178AE">
        <w:rPr>
          <w:rFonts w:cs="Times New Roman"/>
          <w:szCs w:val="24"/>
        </w:rPr>
        <w:t>The sustainable use of natural resources and the protection of the environment belong to the fundamental objectives of Swedish development cooperation.</w:t>
      </w:r>
      <w:r>
        <w:rPr>
          <w:rFonts w:cs="Times New Roman"/>
          <w:szCs w:val="24"/>
        </w:rPr>
        <w:t xml:space="preserve"> </w:t>
      </w:r>
      <w:r w:rsidRPr="00B178AE">
        <w:rPr>
          <w:rFonts w:cs="Times New Roman"/>
          <w:szCs w:val="24"/>
        </w:rPr>
        <w:t xml:space="preserve">The </w:t>
      </w:r>
      <w:r w:rsidR="00E01FEE">
        <w:rPr>
          <w:rFonts w:cs="Times New Roman"/>
          <w:szCs w:val="24"/>
        </w:rPr>
        <w:t>Contracting Party</w:t>
      </w:r>
      <w:r w:rsidRPr="00B178AE">
        <w:rPr>
          <w:rFonts w:cs="Times New Roman"/>
          <w:szCs w:val="24"/>
        </w:rPr>
        <w:t xml:space="preserve"> shall </w:t>
      </w:r>
      <w:r w:rsidR="00DE1D69">
        <w:rPr>
          <w:rFonts w:cs="Times New Roman"/>
          <w:szCs w:val="24"/>
        </w:rPr>
        <w:t xml:space="preserve">when procuring and </w:t>
      </w:r>
      <w:r w:rsidR="00902D65">
        <w:rPr>
          <w:rFonts w:cs="Times New Roman"/>
          <w:szCs w:val="24"/>
        </w:rPr>
        <w:t xml:space="preserve">wherever it is motivated </w:t>
      </w:r>
      <w:r w:rsidR="00DE1D69">
        <w:rPr>
          <w:rFonts w:cs="Times New Roman"/>
          <w:szCs w:val="24"/>
        </w:rPr>
        <w:t>take into account</w:t>
      </w:r>
      <w:r w:rsidRPr="00B178AE">
        <w:rPr>
          <w:rFonts w:cs="Times New Roman"/>
          <w:szCs w:val="24"/>
        </w:rPr>
        <w:t xml:space="preserve"> environmentally</w:t>
      </w:r>
      <w:r w:rsidR="00E866C1">
        <w:rPr>
          <w:rFonts w:cs="Times New Roman"/>
          <w:szCs w:val="24"/>
        </w:rPr>
        <w:t>-</w:t>
      </w:r>
      <w:r w:rsidRPr="00B178AE">
        <w:rPr>
          <w:rFonts w:cs="Times New Roman"/>
          <w:szCs w:val="24"/>
        </w:rPr>
        <w:t>sound products and/or services</w:t>
      </w:r>
      <w:r w:rsidR="009303C8">
        <w:rPr>
          <w:rFonts w:cs="Times New Roman"/>
          <w:szCs w:val="24"/>
        </w:rPr>
        <w:t xml:space="preserve"> when </w:t>
      </w:r>
      <w:r w:rsidR="005C6FDD">
        <w:rPr>
          <w:rFonts w:cs="Times New Roman"/>
          <w:szCs w:val="24"/>
        </w:rPr>
        <w:t xml:space="preserve">devising </w:t>
      </w:r>
      <w:proofErr w:type="spellStart"/>
      <w:r w:rsidR="005C6FDD">
        <w:rPr>
          <w:rFonts w:cs="Times New Roman"/>
          <w:szCs w:val="24"/>
        </w:rPr>
        <w:t>critera</w:t>
      </w:r>
      <w:proofErr w:type="spellEnd"/>
      <w:r w:rsidR="005C6FDD">
        <w:rPr>
          <w:rFonts w:cs="Times New Roman"/>
          <w:szCs w:val="24"/>
        </w:rPr>
        <w:t xml:space="preserve"> and requirements</w:t>
      </w:r>
      <w:r w:rsidR="00A1003F">
        <w:rPr>
          <w:rFonts w:cs="Times New Roman"/>
          <w:szCs w:val="24"/>
        </w:rPr>
        <w:t>.</w:t>
      </w:r>
    </w:p>
    <w:p w14:paraId="7EB2A39E" w14:textId="6B7B4DA5" w:rsidR="004D753A" w:rsidRPr="00926491" w:rsidRDefault="004D753A" w:rsidP="0028774A">
      <w:pPr>
        <w:keepLines/>
        <w:jc w:val="both"/>
        <w:rPr>
          <w:rFonts w:cs="Times New Roman"/>
          <w:szCs w:val="24"/>
        </w:rPr>
      </w:pPr>
      <w:proofErr w:type="spellStart"/>
      <w:r w:rsidRPr="004D753A">
        <w:rPr>
          <w:rFonts w:cs="Times New Roman"/>
          <w:szCs w:val="24"/>
        </w:rPr>
        <w:lastRenderedPageBreak/>
        <w:t>Sida</w:t>
      </w:r>
      <w:proofErr w:type="spellEnd"/>
      <w:r w:rsidRPr="004D753A">
        <w:rPr>
          <w:rFonts w:cs="Times New Roman"/>
          <w:szCs w:val="24"/>
        </w:rPr>
        <w:t xml:space="preserve"> requires </w:t>
      </w:r>
      <w:r w:rsidR="004F05EC">
        <w:rPr>
          <w:rFonts w:cs="Times New Roman"/>
          <w:szCs w:val="24"/>
        </w:rPr>
        <w:t xml:space="preserve">its </w:t>
      </w:r>
      <w:r w:rsidRPr="004D753A">
        <w:rPr>
          <w:rFonts w:cs="Times New Roman"/>
          <w:szCs w:val="24"/>
        </w:rPr>
        <w:t xml:space="preserve">Cooperation Partners and </w:t>
      </w:r>
      <w:r w:rsidR="004F05EC">
        <w:rPr>
          <w:rFonts w:cs="Times New Roman"/>
          <w:szCs w:val="24"/>
        </w:rPr>
        <w:t>it</w:t>
      </w:r>
      <w:r w:rsidR="00034B64">
        <w:rPr>
          <w:rFonts w:cs="Times New Roman"/>
          <w:szCs w:val="24"/>
        </w:rPr>
        <w:t>’</w:t>
      </w:r>
      <w:r w:rsidR="004F05EC">
        <w:rPr>
          <w:rFonts w:cs="Times New Roman"/>
          <w:szCs w:val="24"/>
        </w:rPr>
        <w:t>s Implementing Partners</w:t>
      </w:r>
      <w:r w:rsidR="004F05EC" w:rsidRPr="004D753A">
        <w:rPr>
          <w:rFonts w:cs="Times New Roman"/>
          <w:szCs w:val="24"/>
        </w:rPr>
        <w:t xml:space="preserve"> </w:t>
      </w:r>
      <w:r w:rsidRPr="004D753A">
        <w:rPr>
          <w:rFonts w:cs="Times New Roman"/>
          <w:szCs w:val="24"/>
        </w:rPr>
        <w:t>to respect and safeguard human rights as defined in the following Conventions of International Labour Standards of ILO (Int</w:t>
      </w:r>
      <w:r w:rsidR="00F11C1B">
        <w:rPr>
          <w:rFonts w:cs="Times New Roman"/>
          <w:szCs w:val="24"/>
        </w:rPr>
        <w:t>ernational Labour Organisation)</w:t>
      </w:r>
      <w:r w:rsidRPr="004D753A">
        <w:rPr>
          <w:rFonts w:cs="Times New Roman"/>
          <w:szCs w:val="24"/>
        </w:rPr>
        <w:t>:</w:t>
      </w:r>
      <w:r w:rsidR="00D339F5">
        <w:rPr>
          <w:rFonts w:cs="Times New Roman"/>
          <w:szCs w:val="24"/>
        </w:rPr>
        <w:t xml:space="preserve"> </w:t>
      </w:r>
      <w:r w:rsidRPr="004D753A">
        <w:rPr>
          <w:rFonts w:cs="Times New Roman"/>
          <w:szCs w:val="24"/>
        </w:rPr>
        <w:t>Freedom of Association and Protection of the Right to Organize Convention, (No. 87 and 98), Forced Labour Convention, (No. 29 and 105), Minimum Age Convention, (No. 138 and 182), Equal Remuneration Convention, (No. 100 and 111)</w:t>
      </w:r>
      <w:r w:rsidR="00A1003F">
        <w:rPr>
          <w:rFonts w:cs="Times New Roman"/>
          <w:szCs w:val="24"/>
        </w:rPr>
        <w:t>.</w:t>
      </w:r>
      <w:r w:rsidR="00034B64">
        <w:rPr>
          <w:rFonts w:cs="Times New Roman"/>
          <w:szCs w:val="24"/>
        </w:rPr>
        <w:t xml:space="preserve"> The Contracting Party shall require </w:t>
      </w:r>
      <w:r w:rsidR="00C55B4A" w:rsidRPr="004C2D63">
        <w:rPr>
          <w:rFonts w:cs="Times New Roman"/>
          <w:szCs w:val="24"/>
        </w:rPr>
        <w:t>and</w:t>
      </w:r>
      <w:r w:rsidR="00C55B4A" w:rsidRPr="00CB11C5">
        <w:rPr>
          <w:rFonts w:cs="Times New Roman"/>
          <w:szCs w:val="24"/>
        </w:rPr>
        <w:t xml:space="preserve"> </w:t>
      </w:r>
      <w:r w:rsidR="00C55B4A" w:rsidRPr="009303C8">
        <w:rPr>
          <w:rFonts w:cs="Times New Roman"/>
          <w:szCs w:val="24"/>
        </w:rPr>
        <w:t>review</w:t>
      </w:r>
      <w:r w:rsidR="00C55B4A">
        <w:rPr>
          <w:rFonts w:cs="Times New Roman"/>
          <w:szCs w:val="24"/>
        </w:rPr>
        <w:t xml:space="preserve"> </w:t>
      </w:r>
      <w:r w:rsidR="00034B64">
        <w:rPr>
          <w:rFonts w:cs="Times New Roman"/>
          <w:szCs w:val="24"/>
        </w:rPr>
        <w:t>compliance with these</w:t>
      </w:r>
      <w:r w:rsidR="00D81E7E">
        <w:rPr>
          <w:rFonts w:cs="Times New Roman"/>
          <w:szCs w:val="24"/>
        </w:rPr>
        <w:t xml:space="preserve"> standards in its procurements to the greatest extent possible.</w:t>
      </w:r>
    </w:p>
    <w:p w14:paraId="014844C6" w14:textId="71EEFE7A" w:rsidR="003A26A1" w:rsidRPr="00ED5C75" w:rsidRDefault="00A57ACF" w:rsidP="00D8231F">
      <w:pPr>
        <w:pStyle w:val="Heading1"/>
      </w:pPr>
      <w:bookmarkStart w:id="15" w:name="_Ref17791819"/>
      <w:r>
        <w:t>Specific r</w:t>
      </w:r>
      <w:r w:rsidR="003A26A1" w:rsidRPr="00ED5C75">
        <w:t xml:space="preserve">ules </w:t>
      </w:r>
      <w:r>
        <w:t xml:space="preserve">for </w:t>
      </w:r>
      <w:r w:rsidR="00F86BA3" w:rsidRPr="00D8231F">
        <w:t>procurement</w:t>
      </w:r>
      <w:r w:rsidR="00F86BA3">
        <w:t xml:space="preserve"> of </w:t>
      </w:r>
      <w:r w:rsidR="003A26A1" w:rsidRPr="00ED5C75">
        <w:t xml:space="preserve">service </w:t>
      </w:r>
      <w:r w:rsidR="00B55A56">
        <w:t xml:space="preserve">and supply </w:t>
      </w:r>
      <w:r w:rsidR="00D339F5">
        <w:t xml:space="preserve">of </w:t>
      </w:r>
      <w:r w:rsidR="00B55A56">
        <w:t xml:space="preserve">goods </w:t>
      </w:r>
      <w:r w:rsidR="003A26A1" w:rsidRPr="00ED5C75">
        <w:t>contracts</w:t>
      </w:r>
    </w:p>
    <w:bookmarkEnd w:id="15"/>
    <w:p w14:paraId="15AD600A" w14:textId="0B4C0966" w:rsidR="00023208" w:rsidRDefault="00023208" w:rsidP="0093453C">
      <w:pPr>
        <w:pStyle w:val="Heading2"/>
        <w:numPr>
          <w:ilvl w:val="1"/>
          <w:numId w:val="47"/>
        </w:numPr>
      </w:pPr>
      <w:r>
        <w:t>Valuation of Contracts and Thresholds</w:t>
      </w:r>
    </w:p>
    <w:p w14:paraId="374A252B" w14:textId="745E9A6A" w:rsidR="00023208" w:rsidRDefault="00023208" w:rsidP="0093453C">
      <w:r>
        <w:t xml:space="preserve">For the purpose of determining the applicable procurement method, </w:t>
      </w:r>
      <w:r w:rsidR="002D67DF">
        <w:t>the Contracting Party</w:t>
      </w:r>
      <w:r>
        <w:t xml:space="preserve"> shall ensure that the estimation of the contract value is made correctly and cover all costs related to the specific contract, whether it is a so called </w:t>
      </w:r>
      <w:r w:rsidR="00891220">
        <w:t>“</w:t>
      </w:r>
      <w:r>
        <w:t>one-off</w:t>
      </w:r>
      <w:r w:rsidR="00891220">
        <w:t>”</w:t>
      </w:r>
      <w:r>
        <w:t xml:space="preserve"> contract or a contract for a certain period of time. Any form of options and extensions of the contract shall be included when estimating the contract value.</w:t>
      </w:r>
    </w:p>
    <w:p w14:paraId="7D1B0DA8" w14:textId="16366690" w:rsidR="000B7027" w:rsidRDefault="00023208" w:rsidP="0093453C">
      <w:r>
        <w:t xml:space="preserve">No procurement requirement for a given quantity or input of a contract may be </w:t>
      </w:r>
      <w:r w:rsidR="007D6088">
        <w:t xml:space="preserve">artificially </w:t>
      </w:r>
      <w:r>
        <w:t>split-up with the intention of avoiding the application of a formal procurement method</w:t>
      </w:r>
      <w:r w:rsidR="00891220">
        <w:t>.</w:t>
      </w:r>
    </w:p>
    <w:p w14:paraId="4C830CE3" w14:textId="2BDA0B9B" w:rsidR="003A26A1" w:rsidRPr="00D8231F" w:rsidRDefault="00FF0DEC" w:rsidP="0093453C">
      <w:pPr>
        <w:pStyle w:val="Heading2"/>
        <w:ind w:left="0" w:firstLine="0"/>
      </w:pPr>
      <w:r>
        <w:t>5.2</w:t>
      </w:r>
      <w:r>
        <w:tab/>
      </w:r>
      <w:r w:rsidR="003A26A1" w:rsidRPr="00D8231F">
        <w:t xml:space="preserve">Contracts </w:t>
      </w:r>
      <w:r w:rsidR="00A57ACF" w:rsidRPr="00D8231F">
        <w:t xml:space="preserve">from </w:t>
      </w:r>
      <w:r w:rsidR="003A26A1" w:rsidRPr="00D8231F">
        <w:t xml:space="preserve">€ </w:t>
      </w:r>
      <w:r w:rsidR="00A57ACF" w:rsidRPr="00D8231F">
        <w:t>3</w:t>
      </w:r>
      <w:r w:rsidR="003A26A1" w:rsidRPr="00D8231F">
        <w:t xml:space="preserve">00 000 </w:t>
      </w:r>
      <w:r w:rsidR="00A57ACF" w:rsidRPr="00D8231F">
        <w:t>and above</w:t>
      </w:r>
    </w:p>
    <w:p w14:paraId="5A9239B4" w14:textId="49E864A5" w:rsidR="003A26A1" w:rsidRPr="00926491" w:rsidRDefault="005C3153" w:rsidP="0028774A">
      <w:pPr>
        <w:keepLines/>
        <w:jc w:val="both"/>
        <w:rPr>
          <w:rFonts w:cs="Times New Roman"/>
          <w:szCs w:val="24"/>
        </w:rPr>
      </w:pPr>
      <w:r>
        <w:rPr>
          <w:rFonts w:cs="Times New Roman"/>
          <w:szCs w:val="24"/>
        </w:rPr>
        <w:t>C</w:t>
      </w:r>
      <w:r w:rsidR="003A26A1" w:rsidRPr="00926491">
        <w:rPr>
          <w:rFonts w:cs="Times New Roman"/>
          <w:szCs w:val="24"/>
        </w:rPr>
        <w:t xml:space="preserve">ontracts </w:t>
      </w:r>
      <w:r w:rsidR="00301A99" w:rsidRPr="00926491">
        <w:rPr>
          <w:rFonts w:cs="Times New Roman"/>
          <w:szCs w:val="24"/>
        </w:rPr>
        <w:t xml:space="preserve">from </w:t>
      </w:r>
      <w:r w:rsidR="003A26A1" w:rsidRPr="00926491">
        <w:rPr>
          <w:rFonts w:cs="Times New Roman"/>
          <w:szCs w:val="24"/>
        </w:rPr>
        <w:t xml:space="preserve">€ </w:t>
      </w:r>
      <w:r w:rsidR="00301A99" w:rsidRPr="00926491">
        <w:rPr>
          <w:rFonts w:cs="Times New Roman"/>
          <w:szCs w:val="24"/>
        </w:rPr>
        <w:t>3</w:t>
      </w:r>
      <w:r w:rsidR="003A26A1" w:rsidRPr="00926491">
        <w:rPr>
          <w:rFonts w:cs="Times New Roman"/>
          <w:szCs w:val="24"/>
        </w:rPr>
        <w:t xml:space="preserve">00 000 </w:t>
      </w:r>
      <w:r w:rsidR="00301A99" w:rsidRPr="00926491">
        <w:rPr>
          <w:rFonts w:cs="Times New Roman"/>
          <w:szCs w:val="24"/>
        </w:rPr>
        <w:t>and above</w:t>
      </w:r>
      <w:r w:rsidR="002F3707" w:rsidRPr="00926491">
        <w:rPr>
          <w:rFonts w:cs="Times New Roman"/>
          <w:szCs w:val="24"/>
        </w:rPr>
        <w:t xml:space="preserve"> must be awarded by means of a</w:t>
      </w:r>
      <w:r w:rsidR="009567D0">
        <w:rPr>
          <w:rFonts w:cs="Times New Roman"/>
          <w:szCs w:val="24"/>
        </w:rPr>
        <w:t xml:space="preserve">n international </w:t>
      </w:r>
      <w:r>
        <w:rPr>
          <w:rFonts w:cs="Times New Roman"/>
          <w:szCs w:val="24"/>
        </w:rPr>
        <w:t>open</w:t>
      </w:r>
      <w:r w:rsidRPr="00926491">
        <w:rPr>
          <w:rFonts w:cs="Times New Roman"/>
          <w:szCs w:val="24"/>
        </w:rPr>
        <w:t xml:space="preserve"> </w:t>
      </w:r>
      <w:r w:rsidR="00824964">
        <w:rPr>
          <w:rFonts w:cs="Times New Roman"/>
          <w:szCs w:val="24"/>
        </w:rPr>
        <w:t xml:space="preserve">or </w:t>
      </w:r>
      <w:r>
        <w:rPr>
          <w:rFonts w:cs="Times New Roman"/>
          <w:szCs w:val="24"/>
        </w:rPr>
        <w:t xml:space="preserve">restricted </w:t>
      </w:r>
      <w:r w:rsidR="003A26A1" w:rsidRPr="00926491">
        <w:rPr>
          <w:rFonts w:cs="Times New Roman"/>
          <w:szCs w:val="24"/>
        </w:rPr>
        <w:t>procedure following publication of a procurement notice.</w:t>
      </w:r>
    </w:p>
    <w:p w14:paraId="21D4D424" w14:textId="11186D1B" w:rsidR="00816EBC" w:rsidRDefault="003A26A1" w:rsidP="0028774A">
      <w:pPr>
        <w:keepLines/>
        <w:jc w:val="both"/>
        <w:rPr>
          <w:rFonts w:cs="Times New Roman"/>
          <w:szCs w:val="24"/>
        </w:rPr>
      </w:pPr>
      <w:r w:rsidRPr="00926491">
        <w:rPr>
          <w:rFonts w:cs="Times New Roman"/>
          <w:szCs w:val="24"/>
        </w:rPr>
        <w:t>The procurement notice is to be published in all appropriate media</w:t>
      </w:r>
      <w:r w:rsidR="00CB4D41">
        <w:rPr>
          <w:rFonts w:cs="Times New Roman"/>
          <w:szCs w:val="24"/>
        </w:rPr>
        <w:t>. This means</w:t>
      </w:r>
      <w:r w:rsidRPr="00926491">
        <w:rPr>
          <w:rFonts w:cs="Times New Roman"/>
          <w:szCs w:val="24"/>
        </w:rPr>
        <w:t xml:space="preserve"> on the </w:t>
      </w:r>
      <w:r w:rsidR="007656F1">
        <w:rPr>
          <w:rFonts w:cs="Times New Roman"/>
          <w:szCs w:val="24"/>
        </w:rPr>
        <w:t>Contracting Party</w:t>
      </w:r>
      <w:r w:rsidR="003F7803" w:rsidRPr="00926491">
        <w:rPr>
          <w:rFonts w:cs="Times New Roman"/>
          <w:szCs w:val="24"/>
        </w:rPr>
        <w:t xml:space="preserve">´s </w:t>
      </w:r>
      <w:r w:rsidRPr="00926491">
        <w:rPr>
          <w:rFonts w:cs="Times New Roman"/>
          <w:szCs w:val="24"/>
        </w:rPr>
        <w:t xml:space="preserve">web site, in the international press and the national press of the country in which the </w:t>
      </w:r>
      <w:r w:rsidR="004942B8">
        <w:rPr>
          <w:rFonts w:cs="Times New Roman"/>
          <w:szCs w:val="24"/>
        </w:rPr>
        <w:t>Project/Core A</w:t>
      </w:r>
      <w:r w:rsidR="00F95F97">
        <w:rPr>
          <w:rFonts w:cs="Times New Roman"/>
          <w:szCs w:val="24"/>
        </w:rPr>
        <w:t>ctivities are</w:t>
      </w:r>
      <w:r w:rsidRPr="00926491">
        <w:rPr>
          <w:rFonts w:cs="Times New Roman"/>
          <w:szCs w:val="24"/>
        </w:rPr>
        <w:t xml:space="preserve"> being carried out, or in other specialist periodicals. </w:t>
      </w:r>
      <w:r w:rsidR="00580290">
        <w:rPr>
          <w:rFonts w:cs="Times New Roman"/>
          <w:szCs w:val="24"/>
        </w:rPr>
        <w:t>T</w:t>
      </w:r>
      <w:r w:rsidR="00DB5CE1">
        <w:rPr>
          <w:rFonts w:cs="Times New Roman"/>
          <w:szCs w:val="24"/>
        </w:rPr>
        <w:t xml:space="preserve">he </w:t>
      </w:r>
      <w:r w:rsidR="00580290">
        <w:rPr>
          <w:rFonts w:cs="Times New Roman"/>
          <w:szCs w:val="24"/>
        </w:rPr>
        <w:t xml:space="preserve">contract </w:t>
      </w:r>
      <w:r w:rsidR="00DB5CE1">
        <w:rPr>
          <w:rFonts w:cs="Times New Roman"/>
          <w:szCs w:val="24"/>
        </w:rPr>
        <w:t xml:space="preserve">notice </w:t>
      </w:r>
      <w:r w:rsidR="00CC3377">
        <w:rPr>
          <w:rFonts w:cs="Times New Roman"/>
          <w:szCs w:val="24"/>
        </w:rPr>
        <w:t xml:space="preserve">should </w:t>
      </w:r>
      <w:r w:rsidR="00DB5CE1">
        <w:rPr>
          <w:rFonts w:cs="Times New Roman"/>
          <w:szCs w:val="24"/>
        </w:rPr>
        <w:t xml:space="preserve">be published </w:t>
      </w:r>
      <w:r w:rsidR="00DB5CE1" w:rsidRPr="004E5D17">
        <w:rPr>
          <w:rFonts w:cs="Times New Roman"/>
          <w:szCs w:val="24"/>
        </w:rPr>
        <w:t>in one or more of the following publications; publication in the UN publication Development Business, the Tenders Electronic Daily (TED) of the Official Journal of the European Communities, and the OECD DAC´s Internet Procurement Bulletin Board</w:t>
      </w:r>
      <w:r w:rsidR="00E01FEE">
        <w:rPr>
          <w:rFonts w:cs="Times New Roman"/>
          <w:szCs w:val="24"/>
        </w:rPr>
        <w:t xml:space="preserve"> or equivalent</w:t>
      </w:r>
      <w:r w:rsidR="00DB5CE1" w:rsidRPr="004E5D17">
        <w:rPr>
          <w:rFonts w:cs="Times New Roman"/>
          <w:szCs w:val="24"/>
        </w:rPr>
        <w:t xml:space="preserve">. </w:t>
      </w:r>
    </w:p>
    <w:p w14:paraId="36BCA082" w14:textId="711E4C98" w:rsidR="003A26A1" w:rsidRPr="00926491" w:rsidRDefault="003A26A1" w:rsidP="0028774A">
      <w:pPr>
        <w:keepLines/>
        <w:jc w:val="both"/>
        <w:rPr>
          <w:rFonts w:cs="Times New Roman"/>
          <w:szCs w:val="24"/>
        </w:rPr>
      </w:pPr>
      <w:r w:rsidRPr="00926491">
        <w:rPr>
          <w:rFonts w:cs="Times New Roman"/>
          <w:szCs w:val="24"/>
        </w:rPr>
        <w:t>I</w:t>
      </w:r>
      <w:r w:rsidR="00C51157">
        <w:rPr>
          <w:rFonts w:cs="Times New Roman"/>
          <w:szCs w:val="24"/>
        </w:rPr>
        <w:t>n the restricted procedure, the contract notice</w:t>
      </w:r>
      <w:r w:rsidRPr="00926491">
        <w:rPr>
          <w:rFonts w:cs="Times New Roman"/>
          <w:szCs w:val="24"/>
        </w:rPr>
        <w:t xml:space="preserve"> must state the number of candidates which will be invited to submit tenders within a range of four to eight candidates, and must be sufficient to ensure genuine competition.</w:t>
      </w:r>
      <w:r w:rsidR="004E5D17" w:rsidRPr="004E5D17">
        <w:t xml:space="preserve"> </w:t>
      </w:r>
    </w:p>
    <w:p w14:paraId="7D666733" w14:textId="73CEA006" w:rsidR="003A26A1" w:rsidRPr="00926491" w:rsidRDefault="00927158" w:rsidP="0028774A">
      <w:pPr>
        <w:keepLines/>
        <w:jc w:val="both"/>
        <w:rPr>
          <w:rFonts w:cs="Times New Roman"/>
          <w:szCs w:val="24"/>
        </w:rPr>
      </w:pPr>
      <w:r>
        <w:rPr>
          <w:rFonts w:cs="Times New Roman"/>
          <w:szCs w:val="24"/>
        </w:rPr>
        <w:lastRenderedPageBreak/>
        <w:t xml:space="preserve">In an </w:t>
      </w:r>
      <w:r w:rsidR="00F52A4E">
        <w:rPr>
          <w:rFonts w:cs="Times New Roman"/>
          <w:szCs w:val="24"/>
        </w:rPr>
        <w:t>open tender procedure, a</w:t>
      </w:r>
      <w:r w:rsidR="003A26A1" w:rsidRPr="00926491">
        <w:rPr>
          <w:rFonts w:cs="Times New Roman"/>
          <w:szCs w:val="24"/>
        </w:rPr>
        <w:t xml:space="preserve">ll would-be </w:t>
      </w:r>
      <w:r w:rsidR="001F1405">
        <w:rPr>
          <w:rFonts w:cs="Times New Roman"/>
          <w:szCs w:val="24"/>
        </w:rPr>
        <w:t>tenderers</w:t>
      </w:r>
      <w:r w:rsidR="003A26A1" w:rsidRPr="00926491">
        <w:rPr>
          <w:rFonts w:cs="Times New Roman"/>
          <w:szCs w:val="24"/>
        </w:rPr>
        <w:t xml:space="preserve"> fulfilling the </w:t>
      </w:r>
      <w:r w:rsidR="004B5F89">
        <w:rPr>
          <w:rFonts w:cs="Times New Roman"/>
          <w:szCs w:val="24"/>
        </w:rPr>
        <w:t>eligibility requirements</w:t>
      </w:r>
      <w:r w:rsidR="004B5F89" w:rsidRPr="00926491">
        <w:rPr>
          <w:rFonts w:cs="Times New Roman"/>
          <w:szCs w:val="24"/>
        </w:rPr>
        <w:t xml:space="preserve"> </w:t>
      </w:r>
      <w:r w:rsidR="003A26A1" w:rsidRPr="00926491">
        <w:rPr>
          <w:rFonts w:cs="Times New Roman"/>
          <w:szCs w:val="24"/>
        </w:rPr>
        <w:t xml:space="preserve">referred to in section </w:t>
      </w:r>
      <w:r w:rsidR="003A26A1" w:rsidRPr="00926491">
        <w:rPr>
          <w:rFonts w:cs="Times New Roman"/>
          <w:szCs w:val="24"/>
        </w:rPr>
        <w:fldChar w:fldCharType="begin"/>
      </w:r>
      <w:r w:rsidR="003A26A1" w:rsidRPr="00926491">
        <w:rPr>
          <w:rFonts w:cs="Times New Roman"/>
          <w:szCs w:val="24"/>
        </w:rPr>
        <w:instrText xml:space="preserve"> REF _Ref41358995 \r \h  \* MERGEFORMAT </w:instrText>
      </w:r>
      <w:r w:rsidR="003A26A1" w:rsidRPr="00926491">
        <w:rPr>
          <w:rFonts w:cs="Times New Roman"/>
          <w:szCs w:val="24"/>
        </w:rPr>
      </w:r>
      <w:r w:rsidR="003A26A1" w:rsidRPr="00926491">
        <w:rPr>
          <w:rFonts w:cs="Times New Roman"/>
          <w:szCs w:val="24"/>
        </w:rPr>
        <w:fldChar w:fldCharType="separate"/>
      </w:r>
      <w:r w:rsidR="00CF6316">
        <w:rPr>
          <w:rFonts w:cs="Times New Roman"/>
          <w:szCs w:val="24"/>
        </w:rPr>
        <w:t>3</w:t>
      </w:r>
      <w:r w:rsidR="003A26A1" w:rsidRPr="00926491">
        <w:rPr>
          <w:rFonts w:cs="Times New Roman"/>
          <w:szCs w:val="24"/>
        </w:rPr>
        <w:fldChar w:fldCharType="end"/>
      </w:r>
      <w:r w:rsidR="003A26A1" w:rsidRPr="00926491">
        <w:rPr>
          <w:rFonts w:cs="Times New Roman"/>
          <w:szCs w:val="24"/>
        </w:rPr>
        <w:t xml:space="preserve"> may </w:t>
      </w:r>
      <w:r w:rsidR="002F4938" w:rsidRPr="00926491">
        <w:rPr>
          <w:rFonts w:cs="Times New Roman"/>
          <w:szCs w:val="24"/>
        </w:rPr>
        <w:t>take part</w:t>
      </w:r>
      <w:r w:rsidR="003A26A1" w:rsidRPr="00926491">
        <w:rPr>
          <w:rFonts w:cs="Times New Roman"/>
          <w:szCs w:val="24"/>
        </w:rPr>
        <w:t xml:space="preserve"> but </w:t>
      </w:r>
      <w:r w:rsidR="00F52A4E">
        <w:rPr>
          <w:rFonts w:cs="Times New Roman"/>
          <w:szCs w:val="24"/>
        </w:rPr>
        <w:t xml:space="preserve">in a restricted procedure </w:t>
      </w:r>
      <w:r w:rsidR="003A26A1" w:rsidRPr="00926491">
        <w:rPr>
          <w:rFonts w:cs="Times New Roman"/>
          <w:szCs w:val="24"/>
        </w:rPr>
        <w:t xml:space="preserve">only candidates satisfying the published selection criteria and invited in writing by the </w:t>
      </w:r>
      <w:r w:rsidR="007656F1">
        <w:rPr>
          <w:rFonts w:cs="Times New Roman"/>
          <w:szCs w:val="24"/>
        </w:rPr>
        <w:t>Contracting Party</w:t>
      </w:r>
      <w:r w:rsidR="003A26A1" w:rsidRPr="00926491">
        <w:rPr>
          <w:rFonts w:cs="Times New Roman"/>
          <w:szCs w:val="24"/>
        </w:rPr>
        <w:t xml:space="preserve"> may submit a tender.</w:t>
      </w:r>
    </w:p>
    <w:p w14:paraId="5C9216C6" w14:textId="3B16704D" w:rsidR="003A26A1" w:rsidRPr="00ED5C75" w:rsidRDefault="00FF0DEC" w:rsidP="0093453C">
      <w:pPr>
        <w:pStyle w:val="Heading2"/>
        <w:ind w:left="0" w:firstLine="0"/>
      </w:pPr>
      <w:r>
        <w:t>5.3</w:t>
      </w:r>
      <w:r>
        <w:tab/>
      </w:r>
      <w:r w:rsidR="003A26A1" w:rsidRPr="00ED5C75">
        <w:t xml:space="preserve">Contracts </w:t>
      </w:r>
      <w:r w:rsidR="002F4938">
        <w:t xml:space="preserve">of less than </w:t>
      </w:r>
      <w:r w:rsidR="003A26A1" w:rsidRPr="00ED5C75">
        <w:t xml:space="preserve">€ </w:t>
      </w:r>
      <w:r w:rsidR="002F4938">
        <w:t>3</w:t>
      </w:r>
      <w:r w:rsidR="003A26A1" w:rsidRPr="00ED5C75">
        <w:t>00 000</w:t>
      </w:r>
      <w:r w:rsidR="002F4938">
        <w:t xml:space="preserve"> but more than </w:t>
      </w:r>
      <w:r w:rsidR="002F4938" w:rsidRPr="00ED5C75">
        <w:t>€</w:t>
      </w:r>
      <w:r w:rsidR="002F4938">
        <w:t xml:space="preserve"> 60 000</w:t>
      </w:r>
    </w:p>
    <w:p w14:paraId="6B807E85" w14:textId="326D4E5E" w:rsidR="003A26A1" w:rsidRPr="00926491" w:rsidRDefault="002F4938" w:rsidP="0028774A">
      <w:pPr>
        <w:keepLines/>
        <w:jc w:val="both"/>
        <w:rPr>
          <w:rFonts w:cs="Times New Roman"/>
          <w:szCs w:val="24"/>
        </w:rPr>
      </w:pPr>
      <w:r w:rsidRPr="00926491">
        <w:rPr>
          <w:rFonts w:cs="Times New Roman"/>
          <w:szCs w:val="24"/>
        </w:rPr>
        <w:t xml:space="preserve">Such contracts </w:t>
      </w:r>
      <w:r w:rsidR="00B87524" w:rsidRPr="0064240C">
        <w:rPr>
          <w:rFonts w:cs="Times New Roman"/>
          <w:szCs w:val="24"/>
        </w:rPr>
        <w:t>ma</w:t>
      </w:r>
      <w:r w:rsidR="00B87524" w:rsidRPr="00603247">
        <w:rPr>
          <w:rFonts w:cs="Times New Roman"/>
          <w:szCs w:val="24"/>
        </w:rPr>
        <w:t>y</w:t>
      </w:r>
      <w:r w:rsidR="00B87524" w:rsidRPr="00926491">
        <w:rPr>
          <w:rFonts w:cs="Times New Roman"/>
          <w:szCs w:val="24"/>
        </w:rPr>
        <w:t xml:space="preserve"> </w:t>
      </w:r>
      <w:r w:rsidRPr="00926491">
        <w:rPr>
          <w:rFonts w:cs="Times New Roman"/>
          <w:szCs w:val="24"/>
        </w:rPr>
        <w:t xml:space="preserve">be awarded by means of a </w:t>
      </w:r>
      <w:r w:rsidR="00CC6B15">
        <w:rPr>
          <w:rFonts w:cs="Times New Roman"/>
          <w:szCs w:val="24"/>
        </w:rPr>
        <w:t>simplified</w:t>
      </w:r>
      <w:r w:rsidR="003A26A1" w:rsidRPr="00926491">
        <w:rPr>
          <w:rFonts w:cs="Times New Roman"/>
          <w:szCs w:val="24"/>
        </w:rPr>
        <w:t xml:space="preserve"> procedure without publication, in which the </w:t>
      </w:r>
      <w:r w:rsidR="007656F1">
        <w:rPr>
          <w:rFonts w:cs="Times New Roman"/>
          <w:szCs w:val="24"/>
        </w:rPr>
        <w:t>Contracting Party</w:t>
      </w:r>
      <w:r w:rsidR="003A26A1" w:rsidRPr="00926491">
        <w:rPr>
          <w:rFonts w:cs="Times New Roman"/>
          <w:szCs w:val="24"/>
        </w:rPr>
        <w:t xml:space="preserve"> consults at least three </w:t>
      </w:r>
      <w:r w:rsidR="00B12051">
        <w:rPr>
          <w:rFonts w:cs="Times New Roman"/>
          <w:szCs w:val="24"/>
        </w:rPr>
        <w:t xml:space="preserve">(3) </w:t>
      </w:r>
      <w:r w:rsidR="001F1405">
        <w:rPr>
          <w:rFonts w:cs="Times New Roman"/>
          <w:szCs w:val="24"/>
        </w:rPr>
        <w:t>suppliers</w:t>
      </w:r>
      <w:r w:rsidR="003A26A1" w:rsidRPr="00926491">
        <w:rPr>
          <w:rFonts w:cs="Times New Roman"/>
          <w:szCs w:val="24"/>
        </w:rPr>
        <w:t xml:space="preserve"> of its choice and negotiates the terms of the contract with one or more of them.</w:t>
      </w:r>
    </w:p>
    <w:p w14:paraId="3B82B74B" w14:textId="06DB2C78" w:rsidR="00543009" w:rsidRDefault="00FF0DEC" w:rsidP="004C4B38">
      <w:pPr>
        <w:pStyle w:val="Heading2"/>
      </w:pPr>
      <w:r>
        <w:t>5.4</w:t>
      </w:r>
      <w:r>
        <w:tab/>
      </w:r>
      <w:r w:rsidR="00543009">
        <w:t xml:space="preserve">Contracts of </w:t>
      </w:r>
      <w:r w:rsidR="00543009" w:rsidRPr="00ED5C75">
        <w:t>€</w:t>
      </w:r>
      <w:r w:rsidR="00543009">
        <w:t xml:space="preserve"> 60 000 or less</w:t>
      </w:r>
    </w:p>
    <w:p w14:paraId="20BE7F35" w14:textId="1067CAF7" w:rsidR="00543009" w:rsidRPr="00926491" w:rsidRDefault="00543009" w:rsidP="0028774A">
      <w:pPr>
        <w:keepLines/>
        <w:jc w:val="both"/>
        <w:rPr>
          <w:rFonts w:cs="Times New Roman"/>
          <w:szCs w:val="24"/>
        </w:rPr>
      </w:pPr>
      <w:r w:rsidRPr="00926491">
        <w:rPr>
          <w:rFonts w:cs="Times New Roman"/>
          <w:szCs w:val="24"/>
        </w:rPr>
        <w:t xml:space="preserve">For services of a value of € 60 000 or less, the </w:t>
      </w:r>
      <w:r w:rsidR="00442BCE">
        <w:rPr>
          <w:rFonts w:cs="Times New Roman"/>
          <w:szCs w:val="24"/>
        </w:rPr>
        <w:t xml:space="preserve">negotiated </w:t>
      </w:r>
      <w:r w:rsidRPr="00926491">
        <w:rPr>
          <w:rFonts w:cs="Times New Roman"/>
          <w:szCs w:val="24"/>
        </w:rPr>
        <w:t>procedure</w:t>
      </w:r>
      <w:r w:rsidR="00823B02">
        <w:rPr>
          <w:rFonts w:cs="Times New Roman"/>
          <w:szCs w:val="24"/>
        </w:rPr>
        <w:t xml:space="preserve"> as per section 6</w:t>
      </w:r>
      <w:r w:rsidR="00442BCE">
        <w:rPr>
          <w:rFonts w:cs="Times New Roman"/>
          <w:szCs w:val="24"/>
        </w:rPr>
        <w:t xml:space="preserve"> </w:t>
      </w:r>
      <w:r w:rsidRPr="00926491">
        <w:rPr>
          <w:rFonts w:cs="Times New Roman"/>
          <w:szCs w:val="24"/>
        </w:rPr>
        <w:t xml:space="preserve">may be used, while respecting the rules and principles laid down in </w:t>
      </w:r>
      <w:r w:rsidR="004B5F89">
        <w:rPr>
          <w:rFonts w:cs="Times New Roman"/>
          <w:szCs w:val="24"/>
        </w:rPr>
        <w:t>sections</w:t>
      </w:r>
      <w:r w:rsidR="004B5F89" w:rsidRPr="00926491">
        <w:rPr>
          <w:rFonts w:cs="Times New Roman"/>
          <w:szCs w:val="24"/>
        </w:rPr>
        <w:t xml:space="preserve"> </w:t>
      </w:r>
      <w:r w:rsidRPr="00926491">
        <w:rPr>
          <w:rFonts w:cs="Times New Roman"/>
          <w:szCs w:val="24"/>
        </w:rPr>
        <w:t>1, 2 and 3.</w:t>
      </w:r>
    </w:p>
    <w:p w14:paraId="0F0E62A3" w14:textId="77777777" w:rsidR="003A26A1" w:rsidRPr="00ED5C75" w:rsidRDefault="003A26A1" w:rsidP="009A5D4D">
      <w:pPr>
        <w:pStyle w:val="Heading1"/>
      </w:pPr>
      <w:bookmarkStart w:id="16" w:name="_Ref110301521"/>
      <w:bookmarkStart w:id="17" w:name="_Ref18121241"/>
      <w:r w:rsidRPr="00ED5C75">
        <w:t xml:space="preserve">Use of </w:t>
      </w:r>
      <w:r w:rsidRPr="009A5D4D">
        <w:t>ne</w:t>
      </w:r>
      <w:permStart w:id="1084692846" w:edGrp="everyone"/>
      <w:permEnd w:id="1084692846"/>
      <w:r w:rsidRPr="009A5D4D">
        <w:t>gotiated</w:t>
      </w:r>
      <w:r w:rsidRPr="00ED5C75">
        <w:t xml:space="preserve"> procedure</w:t>
      </w:r>
      <w:bookmarkEnd w:id="16"/>
    </w:p>
    <w:bookmarkEnd w:id="17"/>
    <w:p w14:paraId="35EAC9D4" w14:textId="43775C39" w:rsidR="003A26A1" w:rsidRPr="00926491" w:rsidRDefault="003A26A1" w:rsidP="0028774A">
      <w:pPr>
        <w:keepLines/>
        <w:spacing w:after="120"/>
        <w:jc w:val="both"/>
        <w:rPr>
          <w:rFonts w:cs="Times New Roman"/>
          <w:szCs w:val="24"/>
        </w:rPr>
      </w:pPr>
      <w:r w:rsidRPr="00926491">
        <w:rPr>
          <w:rFonts w:cs="Times New Roman"/>
          <w:szCs w:val="24"/>
        </w:rPr>
        <w:t xml:space="preserve">The </w:t>
      </w:r>
      <w:r w:rsidR="007656F1">
        <w:rPr>
          <w:rFonts w:cs="Times New Roman"/>
          <w:szCs w:val="24"/>
        </w:rPr>
        <w:t>Contracting Party</w:t>
      </w:r>
      <w:r w:rsidRPr="00926491">
        <w:rPr>
          <w:rFonts w:cs="Times New Roman"/>
          <w:szCs w:val="24"/>
        </w:rPr>
        <w:t xml:space="preserve"> may </w:t>
      </w:r>
      <w:r w:rsidR="00FF366C" w:rsidRPr="00926491">
        <w:rPr>
          <w:rFonts w:cs="Times New Roman"/>
          <w:szCs w:val="24"/>
        </w:rPr>
        <w:t xml:space="preserve">decide to </w:t>
      </w:r>
      <w:r w:rsidRPr="00926491">
        <w:rPr>
          <w:rFonts w:cs="Times New Roman"/>
          <w:szCs w:val="24"/>
        </w:rPr>
        <w:t xml:space="preserve">use </w:t>
      </w:r>
      <w:r w:rsidR="00281578" w:rsidRPr="00926491">
        <w:rPr>
          <w:rFonts w:cs="Times New Roman"/>
          <w:szCs w:val="24"/>
        </w:rPr>
        <w:t>a</w:t>
      </w:r>
      <w:r w:rsidRPr="00926491">
        <w:rPr>
          <w:rFonts w:cs="Times New Roman"/>
          <w:szCs w:val="24"/>
        </w:rPr>
        <w:t xml:space="preserve"> negotiated procedure on the basis of a single tender </w:t>
      </w:r>
      <w:r w:rsidR="0056140A">
        <w:rPr>
          <w:rFonts w:cs="Times New Roman"/>
          <w:szCs w:val="24"/>
        </w:rPr>
        <w:t>(see Section 2.1 (</w:t>
      </w:r>
      <w:proofErr w:type="gramStart"/>
      <w:r w:rsidR="0056140A">
        <w:rPr>
          <w:rFonts w:cs="Times New Roman"/>
          <w:szCs w:val="24"/>
        </w:rPr>
        <w:t>iv</w:t>
      </w:r>
      <w:proofErr w:type="gramEnd"/>
      <w:r w:rsidR="0056140A">
        <w:rPr>
          <w:rFonts w:cs="Times New Roman"/>
          <w:szCs w:val="24"/>
        </w:rPr>
        <w:t xml:space="preserve">)) </w:t>
      </w:r>
      <w:r w:rsidR="00EF3011">
        <w:rPr>
          <w:rFonts w:cs="Times New Roman"/>
          <w:szCs w:val="24"/>
        </w:rPr>
        <w:t xml:space="preserve">when the contract does not exceed </w:t>
      </w:r>
      <w:r w:rsidR="008355F1" w:rsidRPr="008355F1">
        <w:rPr>
          <w:rFonts w:cs="Times New Roman"/>
          <w:szCs w:val="24"/>
        </w:rPr>
        <w:t xml:space="preserve">€ </w:t>
      </w:r>
      <w:r w:rsidR="00294F41">
        <w:rPr>
          <w:rFonts w:cs="Times New Roman"/>
          <w:szCs w:val="24"/>
        </w:rPr>
        <w:t>60</w:t>
      </w:r>
      <w:r w:rsidR="008355F1" w:rsidRPr="008355F1">
        <w:rPr>
          <w:rFonts w:cs="Times New Roman"/>
          <w:szCs w:val="24"/>
        </w:rPr>
        <w:t xml:space="preserve"> 000 </w:t>
      </w:r>
      <w:r w:rsidR="008355F1">
        <w:rPr>
          <w:rFonts w:cs="Times New Roman"/>
          <w:szCs w:val="24"/>
        </w:rPr>
        <w:t xml:space="preserve">or </w:t>
      </w:r>
      <w:r w:rsidRPr="00926491">
        <w:rPr>
          <w:rFonts w:cs="Times New Roman"/>
          <w:szCs w:val="24"/>
        </w:rPr>
        <w:t xml:space="preserve">in the following </w:t>
      </w:r>
      <w:r w:rsidR="00C85806" w:rsidRPr="00C85806">
        <w:rPr>
          <w:rFonts w:cs="Times New Roman"/>
          <w:szCs w:val="24"/>
        </w:rPr>
        <w:t>exceptional and duly justified cases</w:t>
      </w:r>
      <w:r w:rsidRPr="00926491">
        <w:rPr>
          <w:rFonts w:cs="Times New Roman"/>
          <w:szCs w:val="24"/>
        </w:rPr>
        <w:t>:</w:t>
      </w:r>
    </w:p>
    <w:p w14:paraId="0B4D8FDA" w14:textId="04B0DD80" w:rsidR="001952E2" w:rsidRPr="00926491" w:rsidRDefault="003A26A1" w:rsidP="0028774A">
      <w:pPr>
        <w:keepLines/>
        <w:spacing w:after="120"/>
        <w:ind w:left="426" w:hanging="426"/>
        <w:jc w:val="both"/>
        <w:rPr>
          <w:rFonts w:cs="Times New Roman"/>
          <w:szCs w:val="24"/>
        </w:rPr>
      </w:pPr>
      <w:r w:rsidRPr="00926491">
        <w:rPr>
          <w:rFonts w:cs="Times New Roman"/>
          <w:szCs w:val="24"/>
        </w:rPr>
        <w:t>(a)</w:t>
      </w:r>
      <w:r w:rsidRPr="00926491">
        <w:rPr>
          <w:rFonts w:cs="Times New Roman"/>
          <w:szCs w:val="24"/>
        </w:rPr>
        <w:tab/>
      </w:r>
      <w:proofErr w:type="gramStart"/>
      <w:r w:rsidRPr="00926491">
        <w:rPr>
          <w:rFonts w:cs="Times New Roman"/>
          <w:szCs w:val="24"/>
        </w:rPr>
        <w:t>for</w:t>
      </w:r>
      <w:proofErr w:type="gramEnd"/>
      <w:r w:rsidRPr="00926491">
        <w:rPr>
          <w:rFonts w:cs="Times New Roman"/>
          <w:szCs w:val="24"/>
        </w:rPr>
        <w:t xml:space="preserve"> </w:t>
      </w:r>
      <w:r w:rsidR="001952E2" w:rsidRPr="00926491">
        <w:rPr>
          <w:rFonts w:cs="Times New Roman"/>
          <w:szCs w:val="24"/>
        </w:rPr>
        <w:t xml:space="preserve">the purposes of humanitarian aid and civil protection operations or for crisis management aid. Crisis situations may be invoked only when they have been formally recognised by </w:t>
      </w:r>
      <w:proofErr w:type="spellStart"/>
      <w:r w:rsidR="001952E2" w:rsidRPr="00926491">
        <w:rPr>
          <w:rFonts w:cs="Times New Roman"/>
          <w:szCs w:val="24"/>
        </w:rPr>
        <w:t>Sida</w:t>
      </w:r>
      <w:proofErr w:type="spellEnd"/>
      <w:r w:rsidR="001952E2" w:rsidRPr="00926491">
        <w:rPr>
          <w:rFonts w:cs="Times New Roman"/>
          <w:szCs w:val="24"/>
        </w:rPr>
        <w:t xml:space="preserve">. </w:t>
      </w:r>
      <w:proofErr w:type="spellStart"/>
      <w:r w:rsidR="001952E2" w:rsidRPr="00926491">
        <w:rPr>
          <w:rFonts w:cs="Times New Roman"/>
          <w:szCs w:val="24"/>
        </w:rPr>
        <w:t>Sida</w:t>
      </w:r>
      <w:proofErr w:type="spellEnd"/>
      <w:r w:rsidR="001952E2" w:rsidRPr="00926491">
        <w:rPr>
          <w:rFonts w:cs="Times New Roman"/>
          <w:szCs w:val="24"/>
        </w:rPr>
        <w:t xml:space="preserve"> will inform the </w:t>
      </w:r>
      <w:r w:rsidR="007656F1">
        <w:rPr>
          <w:rFonts w:cs="Times New Roman"/>
          <w:szCs w:val="24"/>
        </w:rPr>
        <w:t>Contracting Party</w:t>
      </w:r>
      <w:r w:rsidR="001952E2" w:rsidRPr="00926491">
        <w:rPr>
          <w:rFonts w:cs="Times New Roman"/>
          <w:szCs w:val="24"/>
        </w:rPr>
        <w:t xml:space="preserve"> if a crisis situation has been declared and the period for which the declaration will be in force. </w:t>
      </w:r>
    </w:p>
    <w:p w14:paraId="39945CC3" w14:textId="3D6399A3" w:rsidR="003A26A1" w:rsidRPr="00926491" w:rsidRDefault="0082573F" w:rsidP="0028774A">
      <w:pPr>
        <w:keepLines/>
        <w:spacing w:after="120"/>
        <w:ind w:left="426" w:hanging="426"/>
        <w:jc w:val="both"/>
        <w:rPr>
          <w:rFonts w:cs="Times New Roman"/>
          <w:szCs w:val="24"/>
        </w:rPr>
      </w:pPr>
      <w:r w:rsidRPr="00926491" w:rsidDel="0082573F">
        <w:rPr>
          <w:rFonts w:cs="Times New Roman"/>
          <w:szCs w:val="24"/>
        </w:rPr>
        <w:t xml:space="preserve"> </w:t>
      </w:r>
      <w:r w:rsidR="003A26A1" w:rsidRPr="00926491">
        <w:rPr>
          <w:rFonts w:cs="Times New Roman"/>
          <w:szCs w:val="24"/>
        </w:rPr>
        <w:t>(b)</w:t>
      </w:r>
      <w:r w:rsidR="003A26A1" w:rsidRPr="00926491">
        <w:rPr>
          <w:rFonts w:cs="Times New Roman"/>
          <w:szCs w:val="24"/>
        </w:rPr>
        <w:tab/>
      </w:r>
      <w:proofErr w:type="gramStart"/>
      <w:r w:rsidR="00FD6069">
        <w:rPr>
          <w:rFonts w:cs="Times New Roman"/>
          <w:szCs w:val="24"/>
        </w:rPr>
        <w:t>in</w:t>
      </w:r>
      <w:proofErr w:type="gramEnd"/>
      <w:r w:rsidR="00FD6069">
        <w:rPr>
          <w:rFonts w:cs="Times New Roman"/>
          <w:szCs w:val="24"/>
        </w:rPr>
        <w:t xml:space="preserve"> </w:t>
      </w:r>
      <w:r w:rsidR="00AE33EB">
        <w:rPr>
          <w:rFonts w:cs="Times New Roman"/>
          <w:szCs w:val="24"/>
        </w:rPr>
        <w:t xml:space="preserve">extreme urgency not attributable to the </w:t>
      </w:r>
      <w:r w:rsidR="007656F1">
        <w:rPr>
          <w:rFonts w:cs="Times New Roman"/>
          <w:szCs w:val="24"/>
        </w:rPr>
        <w:t>Contracting Party</w:t>
      </w:r>
      <w:r w:rsidR="00251FE0">
        <w:rPr>
          <w:rFonts w:cs="Times New Roman"/>
          <w:szCs w:val="24"/>
        </w:rPr>
        <w:t>,</w:t>
      </w:r>
      <w:r w:rsidR="0093697D">
        <w:rPr>
          <w:rFonts w:cs="Times New Roman"/>
          <w:szCs w:val="24"/>
        </w:rPr>
        <w:t xml:space="preserve"> following approval by </w:t>
      </w:r>
      <w:proofErr w:type="spellStart"/>
      <w:r w:rsidR="0093697D">
        <w:rPr>
          <w:rFonts w:cs="Times New Roman"/>
          <w:szCs w:val="24"/>
        </w:rPr>
        <w:t>Sida</w:t>
      </w:r>
      <w:proofErr w:type="spellEnd"/>
      <w:r w:rsidR="003A26A1" w:rsidRPr="00926491">
        <w:rPr>
          <w:rFonts w:cs="Times New Roman"/>
          <w:szCs w:val="24"/>
        </w:rPr>
        <w:t>;</w:t>
      </w:r>
    </w:p>
    <w:p w14:paraId="0BB77205" w14:textId="77777777" w:rsidR="0082573F" w:rsidRPr="00926491" w:rsidRDefault="003A26A1" w:rsidP="0028774A">
      <w:pPr>
        <w:keepLines/>
        <w:spacing w:after="120"/>
        <w:ind w:left="426" w:hanging="426"/>
        <w:jc w:val="both"/>
        <w:rPr>
          <w:rFonts w:cs="Times New Roman"/>
          <w:szCs w:val="24"/>
        </w:rPr>
      </w:pPr>
      <w:r w:rsidRPr="00926491">
        <w:rPr>
          <w:rFonts w:cs="Times New Roman"/>
          <w:szCs w:val="24"/>
        </w:rPr>
        <w:t>(c)</w:t>
      </w:r>
      <w:r w:rsidRPr="00926491">
        <w:rPr>
          <w:rFonts w:cs="Times New Roman"/>
          <w:szCs w:val="24"/>
        </w:rPr>
        <w:tab/>
      </w:r>
      <w:proofErr w:type="gramStart"/>
      <w:r w:rsidR="00FE7A25" w:rsidRPr="00926491">
        <w:rPr>
          <w:rFonts w:cs="Times New Roman"/>
          <w:szCs w:val="24"/>
        </w:rPr>
        <w:t>in</w:t>
      </w:r>
      <w:proofErr w:type="gramEnd"/>
      <w:r w:rsidR="00FE7A25" w:rsidRPr="00926491">
        <w:rPr>
          <w:rFonts w:cs="Times New Roman"/>
          <w:szCs w:val="24"/>
        </w:rPr>
        <w:t xml:space="preserve"> which </w:t>
      </w:r>
      <w:r w:rsidRPr="00926491">
        <w:rPr>
          <w:rFonts w:cs="Times New Roman"/>
          <w:szCs w:val="24"/>
        </w:rPr>
        <w:t xml:space="preserve">contracts extend </w:t>
      </w:r>
      <w:r w:rsidR="0082573F" w:rsidRPr="00926491">
        <w:rPr>
          <w:rFonts w:cs="Times New Roman"/>
          <w:szCs w:val="24"/>
        </w:rPr>
        <w:t xml:space="preserve">on-going </w:t>
      </w:r>
      <w:r w:rsidRPr="00926491">
        <w:rPr>
          <w:rFonts w:cs="Times New Roman"/>
          <w:szCs w:val="24"/>
        </w:rPr>
        <w:t>activities</w:t>
      </w:r>
      <w:r w:rsidR="0082573F" w:rsidRPr="00926491">
        <w:rPr>
          <w:rFonts w:cs="Times New Roman"/>
          <w:szCs w:val="24"/>
        </w:rPr>
        <w:t>:</w:t>
      </w:r>
    </w:p>
    <w:p w14:paraId="179DE0BE" w14:textId="3109DF47" w:rsidR="00186BE4" w:rsidRPr="00926491" w:rsidRDefault="0082573F" w:rsidP="0028774A">
      <w:pPr>
        <w:keepLines/>
        <w:spacing w:after="120"/>
        <w:ind w:left="851" w:hanging="425"/>
        <w:jc w:val="both"/>
        <w:rPr>
          <w:rFonts w:cs="Times New Roman"/>
          <w:szCs w:val="24"/>
        </w:rPr>
      </w:pPr>
      <w:r w:rsidRPr="00926491">
        <w:rPr>
          <w:rFonts w:cs="Times New Roman"/>
          <w:szCs w:val="24"/>
        </w:rPr>
        <w:t>(</w:t>
      </w:r>
      <w:proofErr w:type="spellStart"/>
      <w:r w:rsidRPr="00DB0C98">
        <w:rPr>
          <w:rFonts w:cs="Times New Roman"/>
          <w:szCs w:val="24"/>
        </w:rPr>
        <w:t>i</w:t>
      </w:r>
      <w:proofErr w:type="spellEnd"/>
      <w:r w:rsidRPr="00926491">
        <w:rPr>
          <w:rFonts w:cs="Times New Roman"/>
          <w:szCs w:val="24"/>
        </w:rPr>
        <w:t>)</w:t>
      </w:r>
      <w:r w:rsidR="00FD59CE" w:rsidRPr="00926491">
        <w:rPr>
          <w:rFonts w:cs="Times New Roman"/>
          <w:szCs w:val="24"/>
        </w:rPr>
        <w:tab/>
      </w:r>
      <w:r w:rsidR="003A26A1" w:rsidRPr="00926491">
        <w:rPr>
          <w:rFonts w:cs="Times New Roman"/>
          <w:szCs w:val="24"/>
        </w:rPr>
        <w:t xml:space="preserve">not included in the main </w:t>
      </w:r>
      <w:r w:rsidR="00186BE4" w:rsidRPr="00926491">
        <w:rPr>
          <w:rFonts w:cs="Times New Roman"/>
          <w:szCs w:val="24"/>
        </w:rPr>
        <w:t xml:space="preserve">service </w:t>
      </w:r>
      <w:r w:rsidR="003A26A1" w:rsidRPr="00926491">
        <w:rPr>
          <w:rFonts w:cs="Times New Roman"/>
          <w:szCs w:val="24"/>
        </w:rPr>
        <w:t>contract which</w:t>
      </w:r>
      <w:r w:rsidR="007A642A" w:rsidRPr="00926491">
        <w:rPr>
          <w:rFonts w:cs="Times New Roman"/>
          <w:szCs w:val="24"/>
        </w:rPr>
        <w:t xml:space="preserve"> </w:t>
      </w:r>
      <w:r w:rsidR="003A26A1" w:rsidRPr="00926491">
        <w:rPr>
          <w:rFonts w:cs="Times New Roman"/>
          <w:szCs w:val="24"/>
        </w:rPr>
        <w:t>have become necessary to perform the contract</w:t>
      </w:r>
      <w:r w:rsidR="00186BE4" w:rsidRPr="00926491">
        <w:rPr>
          <w:rFonts w:cs="Times New Roman"/>
          <w:szCs w:val="24"/>
        </w:rPr>
        <w:t xml:space="preserve"> for unforeseen circumstances, and provided that the additional services cannot be technically and economically separated from the </w:t>
      </w:r>
      <w:r w:rsidR="009D1AE0" w:rsidRPr="00926491">
        <w:rPr>
          <w:rFonts w:cs="Times New Roman"/>
          <w:szCs w:val="24"/>
        </w:rPr>
        <w:t>main</w:t>
      </w:r>
      <w:r w:rsidR="00186BE4" w:rsidRPr="00926491">
        <w:rPr>
          <w:rFonts w:cs="Times New Roman"/>
          <w:szCs w:val="24"/>
        </w:rPr>
        <w:t xml:space="preserve"> contract without serious inconvenience for the </w:t>
      </w:r>
      <w:r w:rsidR="007656F1">
        <w:rPr>
          <w:rFonts w:cs="Times New Roman"/>
          <w:szCs w:val="24"/>
        </w:rPr>
        <w:t>Contracting Party</w:t>
      </w:r>
      <w:r w:rsidR="00186BE4" w:rsidRPr="00926491">
        <w:rPr>
          <w:rFonts w:cs="Times New Roman"/>
          <w:szCs w:val="24"/>
        </w:rPr>
        <w:t xml:space="preserve"> and the aggregate amount of additional services does not exceed 50% of the value of the princip</w:t>
      </w:r>
      <w:r w:rsidR="00231D9C" w:rsidRPr="00926491">
        <w:rPr>
          <w:rFonts w:cs="Times New Roman"/>
          <w:szCs w:val="24"/>
        </w:rPr>
        <w:t>a</w:t>
      </w:r>
      <w:r w:rsidR="00186BE4" w:rsidRPr="00926491">
        <w:rPr>
          <w:rFonts w:cs="Times New Roman"/>
          <w:szCs w:val="24"/>
        </w:rPr>
        <w:t xml:space="preserve">l contract; or, </w:t>
      </w:r>
    </w:p>
    <w:p w14:paraId="1EC391F9" w14:textId="26643C66" w:rsidR="003A26A1" w:rsidRPr="00926491" w:rsidRDefault="00186BE4" w:rsidP="0028774A">
      <w:pPr>
        <w:keepLines/>
        <w:spacing w:after="120"/>
        <w:ind w:left="851" w:hanging="425"/>
        <w:jc w:val="both"/>
        <w:rPr>
          <w:rFonts w:cs="Times New Roman"/>
          <w:szCs w:val="24"/>
        </w:rPr>
      </w:pPr>
      <w:r w:rsidRPr="00926491">
        <w:rPr>
          <w:rFonts w:cs="Times New Roman"/>
          <w:szCs w:val="24"/>
        </w:rPr>
        <w:t>(ii)</w:t>
      </w:r>
      <w:r w:rsidR="00FD59CE" w:rsidRPr="00926491">
        <w:rPr>
          <w:rFonts w:cs="Times New Roman"/>
          <w:szCs w:val="24"/>
        </w:rPr>
        <w:tab/>
      </w:r>
      <w:proofErr w:type="gramStart"/>
      <w:r w:rsidR="003A26A1" w:rsidRPr="00926491">
        <w:rPr>
          <w:rFonts w:cs="Times New Roman"/>
          <w:szCs w:val="24"/>
        </w:rPr>
        <w:t>which</w:t>
      </w:r>
      <w:proofErr w:type="gramEnd"/>
      <w:r w:rsidR="003A26A1" w:rsidRPr="00926491">
        <w:rPr>
          <w:rFonts w:cs="Times New Roman"/>
          <w:szCs w:val="24"/>
        </w:rPr>
        <w:t xml:space="preserve"> consist </w:t>
      </w:r>
      <w:r w:rsidRPr="00926491">
        <w:rPr>
          <w:rFonts w:cs="Times New Roman"/>
          <w:szCs w:val="24"/>
        </w:rPr>
        <w:t>in</w:t>
      </w:r>
      <w:r w:rsidR="003A26A1" w:rsidRPr="00926491">
        <w:rPr>
          <w:rFonts w:cs="Times New Roman"/>
          <w:szCs w:val="24"/>
        </w:rPr>
        <w:t xml:space="preserve"> the repetition of similar services entrusted to the </w:t>
      </w:r>
      <w:r w:rsidR="00700DFE">
        <w:rPr>
          <w:rFonts w:cs="Times New Roman"/>
          <w:szCs w:val="24"/>
        </w:rPr>
        <w:t>supplier</w:t>
      </w:r>
      <w:r w:rsidR="00700DFE" w:rsidRPr="00926491">
        <w:rPr>
          <w:rFonts w:cs="Times New Roman"/>
          <w:szCs w:val="24"/>
        </w:rPr>
        <w:t xml:space="preserve"> </w:t>
      </w:r>
      <w:r w:rsidR="003A26A1" w:rsidRPr="00926491">
        <w:rPr>
          <w:rFonts w:cs="Times New Roman"/>
          <w:szCs w:val="24"/>
        </w:rPr>
        <w:t xml:space="preserve">providing services under the </w:t>
      </w:r>
      <w:r w:rsidR="002E49D8" w:rsidRPr="00926491">
        <w:rPr>
          <w:rFonts w:cs="Times New Roman"/>
          <w:szCs w:val="24"/>
        </w:rPr>
        <w:t>main</w:t>
      </w:r>
      <w:r w:rsidR="003A26A1" w:rsidRPr="00926491">
        <w:rPr>
          <w:rFonts w:cs="Times New Roman"/>
          <w:szCs w:val="24"/>
        </w:rPr>
        <w:t xml:space="preserve"> contract</w:t>
      </w:r>
      <w:r w:rsidRPr="00926491">
        <w:rPr>
          <w:rFonts w:cs="Times New Roman"/>
          <w:szCs w:val="24"/>
        </w:rPr>
        <w:t>, provided that:</w:t>
      </w:r>
    </w:p>
    <w:p w14:paraId="4FC3B2BB" w14:textId="62C77132" w:rsidR="00186BE4" w:rsidRPr="00926491" w:rsidRDefault="006408E9" w:rsidP="0028774A">
      <w:pPr>
        <w:pStyle w:val="ListNumberLevel2"/>
        <w:numPr>
          <w:ilvl w:val="0"/>
          <w:numId w:val="0"/>
        </w:numPr>
        <w:spacing w:line="300" w:lineRule="atLeast"/>
        <w:ind w:left="1418" w:hanging="567"/>
        <w:rPr>
          <w:lang w:val="en-GB"/>
        </w:rPr>
      </w:pPr>
      <w:r w:rsidRPr="00926491">
        <w:rPr>
          <w:szCs w:val="24"/>
          <w:lang w:val="en-GB"/>
        </w:rPr>
        <w:t>(</w:t>
      </w:r>
      <w:r w:rsidR="00F53DC9">
        <w:rPr>
          <w:szCs w:val="24"/>
          <w:lang w:val="en-GB"/>
        </w:rPr>
        <w:t>1</w:t>
      </w:r>
      <w:r w:rsidRPr="00926491">
        <w:rPr>
          <w:lang w:val="en-GB"/>
        </w:rPr>
        <w:t>)</w:t>
      </w:r>
      <w:r w:rsidRPr="00926491">
        <w:rPr>
          <w:lang w:val="en-GB"/>
        </w:rPr>
        <w:tab/>
      </w:r>
      <w:r w:rsidR="00186BE4" w:rsidRPr="00926491">
        <w:rPr>
          <w:lang w:val="en-GB"/>
        </w:rPr>
        <w:t xml:space="preserve">a contract notice was published for the first service and the possibility of using the negotiated procedure for new services for the </w:t>
      </w:r>
      <w:r w:rsidR="001F778E" w:rsidRPr="00926491">
        <w:rPr>
          <w:lang w:val="en-GB"/>
        </w:rPr>
        <w:lastRenderedPageBreak/>
        <w:t>P</w:t>
      </w:r>
      <w:r w:rsidR="00186BE4" w:rsidRPr="00926491">
        <w:rPr>
          <w:lang w:val="en-GB"/>
        </w:rPr>
        <w:t>roject/Programme and the estimated cost were clearly indicated in the contract notice published for the first service; and</w:t>
      </w:r>
    </w:p>
    <w:p w14:paraId="21AC8F65" w14:textId="184E732B" w:rsidR="00186BE4" w:rsidRPr="00926491" w:rsidRDefault="006408E9" w:rsidP="0028774A">
      <w:pPr>
        <w:pStyle w:val="ListNumberLevel2"/>
        <w:numPr>
          <w:ilvl w:val="0"/>
          <w:numId w:val="0"/>
        </w:numPr>
        <w:spacing w:line="300" w:lineRule="atLeast"/>
        <w:ind w:left="1440" w:hanging="589"/>
        <w:rPr>
          <w:szCs w:val="24"/>
          <w:lang w:val="en-GB"/>
        </w:rPr>
      </w:pPr>
      <w:r w:rsidRPr="00926491">
        <w:rPr>
          <w:szCs w:val="24"/>
          <w:lang w:val="en-GB"/>
        </w:rPr>
        <w:t>(</w:t>
      </w:r>
      <w:r w:rsidR="00F53DC9">
        <w:rPr>
          <w:szCs w:val="24"/>
          <w:lang w:val="en-GB"/>
        </w:rPr>
        <w:t>2</w:t>
      </w:r>
      <w:r w:rsidRPr="00926491">
        <w:rPr>
          <w:szCs w:val="24"/>
          <w:lang w:val="en-GB"/>
        </w:rPr>
        <w:t>)</w:t>
      </w:r>
      <w:r w:rsidRPr="00926491">
        <w:rPr>
          <w:szCs w:val="24"/>
          <w:lang w:val="en-GB"/>
        </w:rPr>
        <w:tab/>
      </w:r>
      <w:proofErr w:type="gramStart"/>
      <w:r w:rsidR="00186BE4" w:rsidRPr="00926491">
        <w:rPr>
          <w:szCs w:val="24"/>
          <w:lang w:val="en-GB"/>
        </w:rPr>
        <w:t>the</w:t>
      </w:r>
      <w:proofErr w:type="gramEnd"/>
      <w:r w:rsidR="00186BE4" w:rsidRPr="00926491">
        <w:rPr>
          <w:szCs w:val="24"/>
          <w:lang w:val="en-GB"/>
        </w:rPr>
        <w:t xml:space="preserve"> extension of </w:t>
      </w:r>
      <w:r w:rsidR="00186BE4" w:rsidRPr="00926491">
        <w:rPr>
          <w:lang w:val="en-GB"/>
        </w:rPr>
        <w:t>the</w:t>
      </w:r>
      <w:r w:rsidR="00186BE4" w:rsidRPr="00926491">
        <w:rPr>
          <w:szCs w:val="24"/>
          <w:lang w:val="en-GB"/>
        </w:rPr>
        <w:t xml:space="preserve"> contract for a value and duration not exceeding the</w:t>
      </w:r>
      <w:r w:rsidR="002E49D8" w:rsidRPr="00926491">
        <w:rPr>
          <w:szCs w:val="24"/>
          <w:lang w:val="en-GB"/>
        </w:rPr>
        <w:t xml:space="preserve"> value and the duration of the main</w:t>
      </w:r>
      <w:r w:rsidR="00186BE4" w:rsidRPr="00926491">
        <w:rPr>
          <w:szCs w:val="24"/>
          <w:lang w:val="en-GB"/>
        </w:rPr>
        <w:t xml:space="preserve"> contract.</w:t>
      </w:r>
    </w:p>
    <w:p w14:paraId="7405D8E6" w14:textId="14A4F098" w:rsidR="004B735C" w:rsidRPr="00926491" w:rsidRDefault="003A26A1" w:rsidP="0028774A">
      <w:pPr>
        <w:pStyle w:val="ListNumberLevel2"/>
        <w:numPr>
          <w:ilvl w:val="0"/>
          <w:numId w:val="0"/>
        </w:numPr>
        <w:spacing w:line="300" w:lineRule="atLeast"/>
        <w:ind w:left="589" w:hanging="589"/>
        <w:rPr>
          <w:szCs w:val="24"/>
          <w:lang w:val="en-GB"/>
        </w:rPr>
      </w:pPr>
      <w:r w:rsidRPr="00926491">
        <w:rPr>
          <w:szCs w:val="24"/>
          <w:lang w:val="en-GB"/>
        </w:rPr>
        <w:t>(d)</w:t>
      </w:r>
      <w:r w:rsidRPr="00926491">
        <w:rPr>
          <w:szCs w:val="24"/>
          <w:lang w:val="en-GB"/>
        </w:rPr>
        <w:tab/>
        <w:t xml:space="preserve">for additional deliveries by the original supplier intended either as a partial replacement of normal supplies or installations or as the extension of existing supplies or installations, where a change of supplier would oblige the </w:t>
      </w:r>
      <w:r w:rsidR="007656F1">
        <w:rPr>
          <w:szCs w:val="24"/>
          <w:lang w:val="en-GB"/>
        </w:rPr>
        <w:t>Contracting Party</w:t>
      </w:r>
      <w:r w:rsidRPr="00926491">
        <w:rPr>
          <w:szCs w:val="24"/>
          <w:lang w:val="en-GB"/>
        </w:rPr>
        <w:t xml:space="preserve"> to acquire equipment having different technical characteristics which would result in either incompatibility or disproportionate technical difficulties in operation and maintenance;</w:t>
      </w:r>
    </w:p>
    <w:p w14:paraId="1F5EED23" w14:textId="16AEC4FF" w:rsidR="003A26A1" w:rsidRPr="00926491" w:rsidRDefault="003A26A1" w:rsidP="0028774A">
      <w:pPr>
        <w:pStyle w:val="ListNumberLevel2"/>
        <w:numPr>
          <w:ilvl w:val="0"/>
          <w:numId w:val="0"/>
        </w:numPr>
        <w:spacing w:line="300" w:lineRule="atLeast"/>
        <w:ind w:left="589" w:hanging="589"/>
        <w:rPr>
          <w:szCs w:val="24"/>
          <w:lang w:val="en-GB"/>
        </w:rPr>
      </w:pPr>
      <w:r w:rsidRPr="00926491">
        <w:rPr>
          <w:szCs w:val="24"/>
          <w:lang w:val="en-GB"/>
        </w:rPr>
        <w:t>(</w:t>
      </w:r>
      <w:r w:rsidR="00DB5E64" w:rsidRPr="00926491">
        <w:rPr>
          <w:szCs w:val="24"/>
          <w:lang w:val="en-GB"/>
        </w:rPr>
        <w:t>e</w:t>
      </w:r>
      <w:r w:rsidRPr="00926491">
        <w:rPr>
          <w:szCs w:val="24"/>
          <w:lang w:val="en-GB"/>
        </w:rPr>
        <w:t>)</w:t>
      </w:r>
      <w:r w:rsidRPr="00926491">
        <w:rPr>
          <w:szCs w:val="24"/>
          <w:lang w:val="en-GB"/>
        </w:rPr>
        <w:tab/>
      </w:r>
      <w:proofErr w:type="gramStart"/>
      <w:r w:rsidR="00D1029A" w:rsidRPr="00926491">
        <w:rPr>
          <w:szCs w:val="24"/>
          <w:lang w:val="en-GB"/>
        </w:rPr>
        <w:t>in</w:t>
      </w:r>
      <w:proofErr w:type="gramEnd"/>
      <w:r w:rsidR="00D1029A" w:rsidRPr="00926491">
        <w:rPr>
          <w:szCs w:val="24"/>
          <w:lang w:val="en-GB"/>
        </w:rPr>
        <w:t xml:space="preserve"> which </w:t>
      </w:r>
      <w:r w:rsidRPr="00926491">
        <w:rPr>
          <w:szCs w:val="24"/>
          <w:lang w:val="en-GB"/>
        </w:rPr>
        <w:t xml:space="preserve">the tender procedure has been unsuccessful, that is where no qualitatively and/or financially worthwhile tender has been received. In such cases, after cancelling the tender procedure, the </w:t>
      </w:r>
      <w:r w:rsidR="007656F1">
        <w:rPr>
          <w:szCs w:val="24"/>
          <w:lang w:val="en-GB"/>
        </w:rPr>
        <w:t>Contracting Party</w:t>
      </w:r>
      <w:r w:rsidR="00281578" w:rsidRPr="00926491">
        <w:rPr>
          <w:szCs w:val="24"/>
          <w:lang w:val="en-GB"/>
        </w:rPr>
        <w:t xml:space="preserve"> </w:t>
      </w:r>
      <w:r w:rsidRPr="00926491">
        <w:rPr>
          <w:szCs w:val="24"/>
          <w:lang w:val="en-GB"/>
        </w:rPr>
        <w:t>may negotiate with one or more tenderers of its choice, from among those that took part in the tender procedure, provided that the initial terms of the tender procedure are not substantially altered;</w:t>
      </w:r>
    </w:p>
    <w:p w14:paraId="17BC1BAD" w14:textId="77777777" w:rsidR="003A26A1" w:rsidRPr="00926491" w:rsidRDefault="003A26A1" w:rsidP="0028774A">
      <w:pPr>
        <w:pStyle w:val="ListNumberLevel2"/>
        <w:numPr>
          <w:ilvl w:val="0"/>
          <w:numId w:val="0"/>
        </w:numPr>
        <w:spacing w:line="300" w:lineRule="atLeast"/>
        <w:ind w:left="589" w:hanging="589"/>
        <w:rPr>
          <w:szCs w:val="24"/>
          <w:lang w:val="en-GB"/>
        </w:rPr>
      </w:pPr>
      <w:r w:rsidRPr="00926491">
        <w:rPr>
          <w:szCs w:val="24"/>
          <w:lang w:val="en-GB"/>
        </w:rPr>
        <w:t>(</w:t>
      </w:r>
      <w:r w:rsidR="004B735C" w:rsidRPr="00926491">
        <w:rPr>
          <w:szCs w:val="24"/>
          <w:lang w:val="en-GB"/>
        </w:rPr>
        <w:t>f</w:t>
      </w:r>
      <w:r w:rsidRPr="00926491">
        <w:rPr>
          <w:szCs w:val="24"/>
          <w:lang w:val="en-GB"/>
        </w:rPr>
        <w:t>)</w:t>
      </w:r>
      <w:r w:rsidRPr="00926491">
        <w:rPr>
          <w:szCs w:val="24"/>
          <w:lang w:val="en-GB"/>
        </w:rPr>
        <w:tab/>
      </w:r>
      <w:proofErr w:type="gramStart"/>
      <w:r w:rsidRPr="00926491">
        <w:rPr>
          <w:szCs w:val="24"/>
          <w:lang w:val="en-GB"/>
        </w:rPr>
        <w:t>where</w:t>
      </w:r>
      <w:proofErr w:type="gramEnd"/>
      <w:r w:rsidRPr="00926491">
        <w:rPr>
          <w:szCs w:val="24"/>
          <w:lang w:val="en-GB"/>
        </w:rPr>
        <w:t>, for technical reasons, or for reasons connected with the protection of exclusive rights, the contract can be awarded only to a particular service provider;</w:t>
      </w:r>
    </w:p>
    <w:p w14:paraId="267E8C06" w14:textId="77777777" w:rsidR="003A26A1" w:rsidRPr="00926491" w:rsidRDefault="003A26A1" w:rsidP="0028774A">
      <w:pPr>
        <w:pStyle w:val="ListNumberLevel2"/>
        <w:numPr>
          <w:ilvl w:val="0"/>
          <w:numId w:val="0"/>
        </w:numPr>
        <w:spacing w:line="300" w:lineRule="atLeast"/>
        <w:ind w:left="589" w:hanging="589"/>
        <w:rPr>
          <w:szCs w:val="24"/>
          <w:lang w:val="en-GB"/>
        </w:rPr>
      </w:pPr>
      <w:r w:rsidRPr="00926491">
        <w:rPr>
          <w:szCs w:val="24"/>
          <w:lang w:val="en-GB"/>
        </w:rPr>
        <w:t>(</w:t>
      </w:r>
      <w:r w:rsidR="004B735C" w:rsidRPr="00926491">
        <w:rPr>
          <w:szCs w:val="24"/>
          <w:lang w:val="en-GB"/>
        </w:rPr>
        <w:t>g</w:t>
      </w:r>
      <w:r w:rsidRPr="00926491">
        <w:rPr>
          <w:szCs w:val="24"/>
          <w:lang w:val="en-GB"/>
        </w:rPr>
        <w:t>)</w:t>
      </w:r>
      <w:r w:rsidRPr="00926491">
        <w:rPr>
          <w:szCs w:val="24"/>
          <w:lang w:val="en-GB"/>
        </w:rPr>
        <w:tab/>
      </w:r>
      <w:proofErr w:type="gramStart"/>
      <w:r w:rsidRPr="00926491">
        <w:rPr>
          <w:szCs w:val="24"/>
          <w:lang w:val="en-GB"/>
        </w:rPr>
        <w:t>where</w:t>
      </w:r>
      <w:proofErr w:type="gramEnd"/>
      <w:r w:rsidRPr="00926491">
        <w:rPr>
          <w:szCs w:val="24"/>
          <w:lang w:val="en-GB"/>
        </w:rPr>
        <w:t xml:space="preserve"> warranted by the nature or particular characteristics of the supplies, for example, where performance of the contract is exclusively reserved for the holders of patents or licences to use patents;</w:t>
      </w:r>
    </w:p>
    <w:p w14:paraId="5FCE834A" w14:textId="77777777" w:rsidR="003A26A1" w:rsidRPr="00926491" w:rsidRDefault="003A26A1" w:rsidP="0028774A">
      <w:pPr>
        <w:pStyle w:val="ListNumberLevel2"/>
        <w:numPr>
          <w:ilvl w:val="0"/>
          <w:numId w:val="0"/>
        </w:numPr>
        <w:spacing w:line="300" w:lineRule="atLeast"/>
        <w:ind w:left="589" w:hanging="589"/>
        <w:rPr>
          <w:szCs w:val="24"/>
          <w:lang w:val="en-GB"/>
        </w:rPr>
      </w:pPr>
      <w:r w:rsidRPr="00926491">
        <w:rPr>
          <w:szCs w:val="24"/>
          <w:lang w:val="en-GB"/>
        </w:rPr>
        <w:t>(</w:t>
      </w:r>
      <w:proofErr w:type="gramStart"/>
      <w:r w:rsidR="004B735C" w:rsidRPr="00926491">
        <w:rPr>
          <w:szCs w:val="24"/>
          <w:lang w:val="en-GB"/>
        </w:rPr>
        <w:t>h</w:t>
      </w:r>
      <w:proofErr w:type="gramEnd"/>
      <w:r w:rsidRPr="00926491">
        <w:rPr>
          <w:szCs w:val="24"/>
          <w:lang w:val="en-GB"/>
        </w:rPr>
        <w:t>)</w:t>
      </w:r>
      <w:r w:rsidRPr="00926491">
        <w:rPr>
          <w:szCs w:val="24"/>
          <w:lang w:val="en-GB"/>
        </w:rPr>
        <w:tab/>
        <w:t xml:space="preserve">for contracts declared to be secret, or for contracts whose performance must be accompanied by special security measures or when the protection of the essential interests of </w:t>
      </w:r>
      <w:r w:rsidR="00BB7C03" w:rsidRPr="00926491">
        <w:rPr>
          <w:szCs w:val="24"/>
          <w:lang w:val="en-GB"/>
        </w:rPr>
        <w:t>S</w:t>
      </w:r>
      <w:r w:rsidR="006E6BAC" w:rsidRPr="00926491">
        <w:rPr>
          <w:szCs w:val="24"/>
          <w:lang w:val="en-GB"/>
        </w:rPr>
        <w:t>weden</w:t>
      </w:r>
      <w:r w:rsidR="00D92285" w:rsidRPr="00926491">
        <w:rPr>
          <w:szCs w:val="24"/>
          <w:lang w:val="en-GB"/>
        </w:rPr>
        <w:t>/</w:t>
      </w:r>
      <w:proofErr w:type="spellStart"/>
      <w:r w:rsidR="00D92285" w:rsidRPr="00AB105D">
        <w:rPr>
          <w:szCs w:val="24"/>
          <w:lang w:val="en-GB"/>
        </w:rPr>
        <w:t>Sida</w:t>
      </w:r>
      <w:proofErr w:type="spellEnd"/>
      <w:r w:rsidR="006E6BAC" w:rsidRPr="00926491">
        <w:rPr>
          <w:szCs w:val="24"/>
          <w:lang w:val="en-GB"/>
        </w:rPr>
        <w:t xml:space="preserve"> </w:t>
      </w:r>
      <w:r w:rsidRPr="00926491">
        <w:rPr>
          <w:szCs w:val="24"/>
          <w:lang w:val="en-GB"/>
        </w:rPr>
        <w:t xml:space="preserve">or the </w:t>
      </w:r>
      <w:r w:rsidR="00DC5FB8" w:rsidRPr="00926491">
        <w:rPr>
          <w:szCs w:val="24"/>
          <w:lang w:val="en-GB"/>
        </w:rPr>
        <w:t>partner</w:t>
      </w:r>
      <w:r w:rsidRPr="00926491">
        <w:rPr>
          <w:szCs w:val="24"/>
          <w:lang w:val="en-GB"/>
        </w:rPr>
        <w:t xml:space="preserve"> country so requires;</w:t>
      </w:r>
    </w:p>
    <w:p w14:paraId="108FA82B" w14:textId="77777777" w:rsidR="003A26A1" w:rsidRPr="00926491" w:rsidRDefault="003A26A1" w:rsidP="0028774A">
      <w:pPr>
        <w:pStyle w:val="ListNumberLevel2"/>
        <w:numPr>
          <w:ilvl w:val="0"/>
          <w:numId w:val="0"/>
        </w:numPr>
        <w:spacing w:line="300" w:lineRule="atLeast"/>
        <w:ind w:left="589" w:hanging="589"/>
        <w:rPr>
          <w:szCs w:val="24"/>
          <w:lang w:val="en-GB"/>
        </w:rPr>
      </w:pPr>
      <w:r w:rsidRPr="00926491">
        <w:rPr>
          <w:szCs w:val="24"/>
          <w:lang w:val="en-GB"/>
        </w:rPr>
        <w:t>(</w:t>
      </w:r>
      <w:proofErr w:type="spellStart"/>
      <w:r w:rsidR="004B735C" w:rsidRPr="00AB105D">
        <w:rPr>
          <w:szCs w:val="24"/>
          <w:lang w:val="en-GB"/>
        </w:rPr>
        <w:t>i</w:t>
      </w:r>
      <w:proofErr w:type="spellEnd"/>
      <w:r w:rsidRPr="00926491">
        <w:rPr>
          <w:szCs w:val="24"/>
          <w:lang w:val="en-GB"/>
        </w:rPr>
        <w:t>)</w:t>
      </w:r>
      <w:r w:rsidRPr="00926491">
        <w:rPr>
          <w:szCs w:val="24"/>
          <w:lang w:val="en-GB"/>
        </w:rPr>
        <w:tab/>
      </w:r>
      <w:proofErr w:type="gramStart"/>
      <w:r w:rsidRPr="00926491">
        <w:rPr>
          <w:szCs w:val="24"/>
          <w:lang w:val="en-GB"/>
        </w:rPr>
        <w:t>for</w:t>
      </w:r>
      <w:proofErr w:type="gramEnd"/>
      <w:r w:rsidRPr="00926491">
        <w:rPr>
          <w:szCs w:val="24"/>
          <w:lang w:val="en-GB"/>
        </w:rPr>
        <w:t xml:space="preserve"> contracts in respect of supplies quoted and purchased on a commodity market;</w:t>
      </w:r>
    </w:p>
    <w:p w14:paraId="72333DE1" w14:textId="77777777" w:rsidR="00154E50" w:rsidRPr="00926491" w:rsidRDefault="003A26A1" w:rsidP="0028774A">
      <w:pPr>
        <w:pStyle w:val="ListNumberLevel2"/>
        <w:numPr>
          <w:ilvl w:val="0"/>
          <w:numId w:val="0"/>
        </w:numPr>
        <w:spacing w:line="300" w:lineRule="atLeast"/>
        <w:ind w:left="589" w:hanging="589"/>
        <w:rPr>
          <w:szCs w:val="24"/>
          <w:lang w:val="en-GB"/>
        </w:rPr>
      </w:pPr>
      <w:r w:rsidRPr="00926491">
        <w:rPr>
          <w:szCs w:val="24"/>
          <w:lang w:val="en-GB"/>
        </w:rPr>
        <w:t>(</w:t>
      </w:r>
      <w:r w:rsidR="004B735C" w:rsidRPr="00926491">
        <w:rPr>
          <w:szCs w:val="24"/>
          <w:lang w:val="en-GB"/>
        </w:rPr>
        <w:t>j</w:t>
      </w:r>
      <w:r w:rsidRPr="00926491">
        <w:rPr>
          <w:szCs w:val="24"/>
          <w:lang w:val="en-GB"/>
        </w:rPr>
        <w:t>)</w:t>
      </w:r>
      <w:r w:rsidRPr="00926491">
        <w:rPr>
          <w:szCs w:val="24"/>
          <w:lang w:val="en-GB"/>
        </w:rPr>
        <w:tab/>
        <w:t>for contracts in respect of purchases on particularly advantageous terms, either from a supplier which is definitively winding up its business activities, or from the receivers or liquidators of a bankruptcy, an arrangement with creditors, or a similar procedure under national law</w:t>
      </w:r>
      <w:r w:rsidR="00154E50" w:rsidRPr="00926491">
        <w:rPr>
          <w:szCs w:val="24"/>
          <w:lang w:val="en-GB"/>
        </w:rPr>
        <w:t>;</w:t>
      </w:r>
    </w:p>
    <w:p w14:paraId="32D9CCC9" w14:textId="6E6DDD22" w:rsidR="00437186" w:rsidRDefault="00154E50" w:rsidP="0028774A">
      <w:pPr>
        <w:pStyle w:val="ListNumberLevel2"/>
        <w:numPr>
          <w:ilvl w:val="0"/>
          <w:numId w:val="0"/>
        </w:numPr>
        <w:spacing w:line="300" w:lineRule="atLeast"/>
        <w:ind w:left="589" w:hanging="589"/>
        <w:rPr>
          <w:szCs w:val="24"/>
          <w:lang w:val="en-GB"/>
        </w:rPr>
      </w:pPr>
      <w:r w:rsidRPr="00926491">
        <w:rPr>
          <w:szCs w:val="24"/>
          <w:lang w:val="en-GB"/>
        </w:rPr>
        <w:t>(</w:t>
      </w:r>
      <w:r w:rsidR="004B735C" w:rsidRPr="00926491">
        <w:rPr>
          <w:szCs w:val="24"/>
          <w:lang w:val="en-GB"/>
        </w:rPr>
        <w:t>k</w:t>
      </w:r>
      <w:r w:rsidRPr="00926491">
        <w:rPr>
          <w:szCs w:val="24"/>
          <w:lang w:val="en-GB"/>
        </w:rPr>
        <w:t>)</w:t>
      </w:r>
      <w:r w:rsidRPr="00926491">
        <w:rPr>
          <w:szCs w:val="24"/>
          <w:lang w:val="en-GB"/>
        </w:rPr>
        <w:tab/>
      </w:r>
      <w:proofErr w:type="gramStart"/>
      <w:r w:rsidRPr="00926491">
        <w:rPr>
          <w:szCs w:val="24"/>
          <w:lang w:val="en-GB"/>
        </w:rPr>
        <w:t>where</w:t>
      </w:r>
      <w:proofErr w:type="gramEnd"/>
      <w:r w:rsidRPr="00926491">
        <w:rPr>
          <w:szCs w:val="24"/>
          <w:lang w:val="en-GB"/>
        </w:rPr>
        <w:t xml:space="preserve"> a new contract has to be concluded after early termination of an existing contract</w:t>
      </w:r>
      <w:r w:rsidR="003A26A1" w:rsidRPr="00926491">
        <w:rPr>
          <w:szCs w:val="24"/>
          <w:lang w:val="en-GB"/>
        </w:rPr>
        <w:t>.</w:t>
      </w:r>
      <w:r w:rsidR="00BE75F7" w:rsidRPr="00926491">
        <w:rPr>
          <w:szCs w:val="24"/>
          <w:lang w:val="en-GB"/>
        </w:rPr>
        <w:t xml:space="preserve"> Such a</w:t>
      </w:r>
      <w:r w:rsidR="00946D94" w:rsidRPr="00926491">
        <w:rPr>
          <w:szCs w:val="24"/>
          <w:lang w:val="en-GB"/>
        </w:rPr>
        <w:t xml:space="preserve"> decision </w:t>
      </w:r>
      <w:r w:rsidR="00BE75F7" w:rsidRPr="00926491">
        <w:rPr>
          <w:szCs w:val="24"/>
          <w:lang w:val="en-GB"/>
        </w:rPr>
        <w:t xml:space="preserve">has to be </w:t>
      </w:r>
      <w:r w:rsidR="00946D94" w:rsidRPr="00926491">
        <w:rPr>
          <w:szCs w:val="24"/>
          <w:lang w:val="en-GB"/>
        </w:rPr>
        <w:t>substantiated by reason of non-performance by the supplier</w:t>
      </w:r>
      <w:r w:rsidR="00527918" w:rsidRPr="00926491">
        <w:rPr>
          <w:szCs w:val="24"/>
          <w:lang w:val="en-GB"/>
        </w:rPr>
        <w:t xml:space="preserve"> or by reasons for termination </w:t>
      </w:r>
      <w:r w:rsidR="00047E8B" w:rsidRPr="00926491">
        <w:rPr>
          <w:szCs w:val="24"/>
          <w:lang w:val="en-GB"/>
        </w:rPr>
        <w:t xml:space="preserve">similar to grounds for exclusion as </w:t>
      </w:r>
      <w:r w:rsidR="00527918" w:rsidRPr="00926491">
        <w:rPr>
          <w:szCs w:val="24"/>
          <w:lang w:val="en-GB"/>
        </w:rPr>
        <w:t xml:space="preserve">mentioned under section </w:t>
      </w:r>
      <w:r w:rsidR="00E01D3A">
        <w:rPr>
          <w:szCs w:val="24"/>
          <w:lang w:val="en-GB"/>
        </w:rPr>
        <w:t>3</w:t>
      </w:r>
      <w:r w:rsidR="00527918" w:rsidRPr="00926491">
        <w:rPr>
          <w:szCs w:val="24"/>
          <w:lang w:val="en-GB"/>
        </w:rPr>
        <w:t>.2</w:t>
      </w:r>
      <w:r w:rsidR="00437186">
        <w:rPr>
          <w:szCs w:val="24"/>
          <w:lang w:val="en-GB"/>
        </w:rPr>
        <w:t>;</w:t>
      </w:r>
    </w:p>
    <w:p w14:paraId="68921229" w14:textId="77777777" w:rsidR="003A26A1" w:rsidRPr="00926491" w:rsidRDefault="00437186" w:rsidP="0028774A">
      <w:pPr>
        <w:pStyle w:val="ListNumberLevel2"/>
        <w:numPr>
          <w:ilvl w:val="0"/>
          <w:numId w:val="0"/>
        </w:numPr>
        <w:spacing w:line="300" w:lineRule="atLeast"/>
        <w:ind w:left="589" w:hanging="589"/>
        <w:rPr>
          <w:szCs w:val="24"/>
          <w:lang w:val="en-GB"/>
        </w:rPr>
      </w:pPr>
      <w:r>
        <w:rPr>
          <w:szCs w:val="24"/>
          <w:lang w:val="en-GB"/>
        </w:rPr>
        <w:lastRenderedPageBreak/>
        <w:t>(l)</w:t>
      </w:r>
      <w:r>
        <w:rPr>
          <w:szCs w:val="24"/>
          <w:lang w:val="en-GB"/>
        </w:rPr>
        <w:tab/>
      </w:r>
      <w:proofErr w:type="gramStart"/>
      <w:r w:rsidR="003A2080">
        <w:rPr>
          <w:szCs w:val="24"/>
          <w:lang w:val="en-GB"/>
        </w:rPr>
        <w:t>for</w:t>
      </w:r>
      <w:proofErr w:type="gramEnd"/>
      <w:r w:rsidR="003A2080">
        <w:rPr>
          <w:szCs w:val="24"/>
          <w:lang w:val="en-GB"/>
        </w:rPr>
        <w:t xml:space="preserve"> contracts </w:t>
      </w:r>
      <w:r w:rsidR="00E1439D">
        <w:rPr>
          <w:szCs w:val="24"/>
          <w:lang w:val="en-GB"/>
        </w:rPr>
        <w:t>for</w:t>
      </w:r>
      <w:r w:rsidR="003A2080">
        <w:rPr>
          <w:szCs w:val="24"/>
          <w:lang w:val="en-GB"/>
        </w:rPr>
        <w:t xml:space="preserve"> legal </w:t>
      </w:r>
      <w:r w:rsidR="00E1439D">
        <w:rPr>
          <w:szCs w:val="24"/>
          <w:lang w:val="en-GB"/>
        </w:rPr>
        <w:t xml:space="preserve">representation, advice or </w:t>
      </w:r>
      <w:r w:rsidR="00CD0DDE">
        <w:rPr>
          <w:szCs w:val="24"/>
          <w:lang w:val="en-GB"/>
        </w:rPr>
        <w:t xml:space="preserve">other legal </w:t>
      </w:r>
      <w:r w:rsidR="003A2080">
        <w:rPr>
          <w:szCs w:val="24"/>
          <w:lang w:val="en-GB"/>
        </w:rPr>
        <w:t>se</w:t>
      </w:r>
      <w:r w:rsidR="00CD0DDE">
        <w:rPr>
          <w:szCs w:val="24"/>
          <w:lang w:val="en-GB"/>
        </w:rPr>
        <w:t>r</w:t>
      </w:r>
      <w:r w:rsidR="003A2080">
        <w:rPr>
          <w:szCs w:val="24"/>
          <w:lang w:val="en-GB"/>
        </w:rPr>
        <w:t>vices</w:t>
      </w:r>
      <w:r w:rsidR="00CD0DDE">
        <w:rPr>
          <w:szCs w:val="24"/>
          <w:lang w:val="en-GB"/>
        </w:rPr>
        <w:t xml:space="preserve"> including support regarding potential legal, arbitration or conciliation proceedings</w:t>
      </w:r>
      <w:r w:rsidR="00527918" w:rsidRPr="00926491">
        <w:rPr>
          <w:szCs w:val="24"/>
          <w:lang w:val="en-GB"/>
        </w:rPr>
        <w:t>.</w:t>
      </w:r>
      <w:r w:rsidR="00BE75F7" w:rsidRPr="00926491">
        <w:rPr>
          <w:szCs w:val="24"/>
          <w:lang w:val="en-GB"/>
        </w:rPr>
        <w:t xml:space="preserve"> </w:t>
      </w:r>
    </w:p>
    <w:p w14:paraId="46CF9240" w14:textId="4E71CAF3" w:rsidR="003A26A1" w:rsidRDefault="004503F6" w:rsidP="00E60BF6">
      <w:pPr>
        <w:pStyle w:val="Heading1"/>
      </w:pPr>
      <w:bookmarkStart w:id="18" w:name="_Ref17802638"/>
      <w:r>
        <w:t>Contract</w:t>
      </w:r>
      <w:r w:rsidR="00D6403A">
        <w:t>s</w:t>
      </w:r>
      <w:r>
        <w:t xml:space="preserve"> </w:t>
      </w:r>
    </w:p>
    <w:p w14:paraId="242A758C" w14:textId="55D8AA75" w:rsidR="00374387" w:rsidRPr="00926491" w:rsidRDefault="00523B76" w:rsidP="00523B76">
      <w:pPr>
        <w:keepNext/>
        <w:jc w:val="both"/>
        <w:rPr>
          <w:rFonts w:cs="Times New Roman"/>
          <w:szCs w:val="24"/>
        </w:rPr>
      </w:pPr>
      <w:r w:rsidRPr="00523B76">
        <w:rPr>
          <w:rFonts w:cs="Times New Roman"/>
          <w:szCs w:val="24"/>
        </w:rPr>
        <w:t xml:space="preserve">Unless otherwise agreed, all contracts shall be concluded directly between the </w:t>
      </w:r>
      <w:r w:rsidR="00E01FEE">
        <w:rPr>
          <w:rFonts w:cs="Times New Roman"/>
          <w:szCs w:val="24"/>
        </w:rPr>
        <w:t>Contracting Party</w:t>
      </w:r>
      <w:r w:rsidRPr="00523B76">
        <w:rPr>
          <w:rFonts w:cs="Times New Roman"/>
          <w:szCs w:val="24"/>
        </w:rPr>
        <w:t xml:space="preserve"> and the selected supplier. </w:t>
      </w:r>
      <w:r w:rsidR="00DD3616">
        <w:rPr>
          <w:rFonts w:cs="Times New Roman"/>
          <w:szCs w:val="24"/>
        </w:rPr>
        <w:t xml:space="preserve">The </w:t>
      </w:r>
      <w:r w:rsidR="00E01FEE">
        <w:rPr>
          <w:rFonts w:cs="Times New Roman"/>
          <w:szCs w:val="24"/>
        </w:rPr>
        <w:t>Contracting Party</w:t>
      </w:r>
      <w:r w:rsidRPr="00523B76">
        <w:rPr>
          <w:rFonts w:cs="Times New Roman"/>
          <w:szCs w:val="24"/>
        </w:rPr>
        <w:t xml:space="preserve"> may use appropriate international contract models for the delivery of goods and services, such as the World Bank’s </w:t>
      </w:r>
      <w:r>
        <w:rPr>
          <w:rFonts w:cs="Times New Roman"/>
          <w:szCs w:val="24"/>
        </w:rPr>
        <w:t xml:space="preserve">or EU’s </w:t>
      </w:r>
      <w:r w:rsidRPr="00523B76">
        <w:rPr>
          <w:rFonts w:cs="Times New Roman"/>
          <w:szCs w:val="24"/>
        </w:rPr>
        <w:t xml:space="preserve">sample contracts for </w:t>
      </w:r>
      <w:r w:rsidR="00D003B3">
        <w:rPr>
          <w:rFonts w:cs="Times New Roman"/>
          <w:szCs w:val="24"/>
        </w:rPr>
        <w:t xml:space="preserve">procurement of </w:t>
      </w:r>
      <w:r w:rsidRPr="00523B76">
        <w:rPr>
          <w:rFonts w:cs="Times New Roman"/>
          <w:szCs w:val="24"/>
        </w:rPr>
        <w:t xml:space="preserve">goods and </w:t>
      </w:r>
      <w:r w:rsidR="00173737">
        <w:rPr>
          <w:rFonts w:cs="Times New Roman"/>
          <w:szCs w:val="24"/>
        </w:rPr>
        <w:t>services</w:t>
      </w:r>
      <w:r w:rsidR="00374387" w:rsidRPr="00926491">
        <w:rPr>
          <w:rFonts w:cs="Times New Roman"/>
          <w:szCs w:val="24"/>
        </w:rPr>
        <w:t xml:space="preserve">. </w:t>
      </w:r>
    </w:p>
    <w:bookmarkEnd w:id="18"/>
    <w:p w14:paraId="4F116C0B" w14:textId="313A6111" w:rsidR="001B19AF" w:rsidRPr="00D6403A" w:rsidRDefault="00D6403A" w:rsidP="009E29B2">
      <w:pPr>
        <w:jc w:val="both"/>
        <w:rPr>
          <w:rFonts w:ascii="Arial" w:eastAsiaTheme="majorEastAsia" w:hAnsi="Arial" w:cs="Arial"/>
          <w:b/>
          <w:bCs/>
          <w:sz w:val="28"/>
          <w:szCs w:val="28"/>
        </w:rPr>
      </w:pPr>
      <w:r>
        <w:rPr>
          <w:rFonts w:ascii="Arial" w:eastAsiaTheme="majorEastAsia" w:hAnsi="Arial" w:cs="Arial"/>
          <w:b/>
          <w:bCs/>
          <w:sz w:val="28"/>
          <w:szCs w:val="28"/>
        </w:rPr>
        <w:t>7.1</w:t>
      </w:r>
      <w:r>
        <w:rPr>
          <w:rFonts w:ascii="Arial" w:eastAsiaTheme="majorEastAsia" w:hAnsi="Arial" w:cs="Arial"/>
          <w:b/>
          <w:bCs/>
          <w:sz w:val="28"/>
          <w:szCs w:val="28"/>
        </w:rPr>
        <w:tab/>
      </w:r>
      <w:r w:rsidR="008417BB" w:rsidRPr="00D6403A">
        <w:rPr>
          <w:rFonts w:ascii="Arial" w:eastAsiaTheme="majorEastAsia" w:hAnsi="Arial" w:cs="Arial"/>
          <w:b/>
          <w:bCs/>
          <w:sz w:val="28"/>
          <w:szCs w:val="28"/>
        </w:rPr>
        <w:t xml:space="preserve">Modifying or amending </w:t>
      </w:r>
      <w:r w:rsidR="00606490" w:rsidRPr="00D6403A">
        <w:rPr>
          <w:rFonts w:ascii="Arial" w:eastAsiaTheme="majorEastAsia" w:hAnsi="Arial" w:cs="Arial"/>
          <w:b/>
          <w:bCs/>
          <w:sz w:val="28"/>
          <w:szCs w:val="28"/>
        </w:rPr>
        <w:t>a contract</w:t>
      </w:r>
    </w:p>
    <w:p w14:paraId="111153C8" w14:textId="2B69B904" w:rsidR="00606490" w:rsidRDefault="00606490" w:rsidP="009E29B2">
      <w:pPr>
        <w:jc w:val="both"/>
        <w:rPr>
          <w:rFonts w:cs="Times New Roman"/>
          <w:szCs w:val="24"/>
        </w:rPr>
      </w:pPr>
      <w:r w:rsidRPr="00606490">
        <w:rPr>
          <w:rFonts w:cs="Times New Roman"/>
          <w:szCs w:val="24"/>
        </w:rPr>
        <w:t>A contract can be amended through an addendum under the conditions provided for in the contract itself.</w:t>
      </w:r>
      <w:r w:rsidRPr="00606490">
        <w:t xml:space="preserve"> </w:t>
      </w:r>
      <w:r w:rsidRPr="00606490">
        <w:rPr>
          <w:rFonts w:cs="Times New Roman"/>
          <w:szCs w:val="24"/>
        </w:rPr>
        <w:t>No changes to the contract may alter the award conditions prevailing at the time the contract was awarded.</w:t>
      </w:r>
    </w:p>
    <w:p w14:paraId="107FC550" w14:textId="58457EC3" w:rsidR="00F77711" w:rsidRPr="00F77711" w:rsidRDefault="00F77711" w:rsidP="00F77711">
      <w:pPr>
        <w:jc w:val="both"/>
        <w:rPr>
          <w:rFonts w:cs="Times New Roman"/>
          <w:szCs w:val="24"/>
        </w:rPr>
      </w:pPr>
      <w:r>
        <w:rPr>
          <w:rFonts w:cs="Times New Roman"/>
          <w:szCs w:val="24"/>
        </w:rPr>
        <w:t xml:space="preserve">A </w:t>
      </w:r>
      <w:r w:rsidRPr="00F77711">
        <w:rPr>
          <w:rFonts w:cs="Times New Roman"/>
          <w:szCs w:val="24"/>
        </w:rPr>
        <w:t>contract, a framework contract or a specific contract under a framework contract can be modified by means of simple addendum, with no need to undertake a negotiated pro</w:t>
      </w:r>
      <w:r>
        <w:rPr>
          <w:rFonts w:cs="Times New Roman"/>
          <w:szCs w:val="24"/>
        </w:rPr>
        <w:t>cedure, in the following cases</w:t>
      </w:r>
      <w:r w:rsidRPr="00F77711">
        <w:rPr>
          <w:rFonts w:cs="Times New Roman"/>
          <w:szCs w:val="24"/>
        </w:rPr>
        <w:t>, provided the modification does not alter the subject matter of the contract or framework contract:</w:t>
      </w:r>
    </w:p>
    <w:p w14:paraId="6E7FEDC3" w14:textId="3EF364F0" w:rsidR="00F77711" w:rsidRPr="00F77711" w:rsidRDefault="00842B21" w:rsidP="00F77711">
      <w:pPr>
        <w:jc w:val="both"/>
        <w:rPr>
          <w:rFonts w:cs="Times New Roman"/>
          <w:szCs w:val="24"/>
        </w:rPr>
      </w:pPr>
      <w:r>
        <w:rPr>
          <w:rFonts w:cs="Times New Roman"/>
          <w:szCs w:val="24"/>
        </w:rPr>
        <w:t>a</w:t>
      </w:r>
      <w:r w:rsidR="00F77711" w:rsidRPr="00F77711">
        <w:rPr>
          <w:rFonts w:cs="Times New Roman"/>
          <w:szCs w:val="24"/>
        </w:rPr>
        <w:t xml:space="preserve">) </w:t>
      </w:r>
      <w:proofErr w:type="gramStart"/>
      <w:r w:rsidR="00F77711" w:rsidRPr="00F77711">
        <w:rPr>
          <w:rFonts w:cs="Times New Roman"/>
          <w:szCs w:val="24"/>
        </w:rPr>
        <w:t>where</w:t>
      </w:r>
      <w:proofErr w:type="gramEnd"/>
      <w:r w:rsidR="00F77711" w:rsidRPr="00F77711">
        <w:rPr>
          <w:rFonts w:cs="Times New Roman"/>
          <w:szCs w:val="24"/>
        </w:rPr>
        <w:t xml:space="preserve"> the value of modifications is below the following thresholds:</w:t>
      </w:r>
    </w:p>
    <w:p w14:paraId="43E97177" w14:textId="3A3B8E36" w:rsidR="00F77711" w:rsidRPr="00F77711" w:rsidRDefault="00F77711" w:rsidP="00244709">
      <w:pPr>
        <w:ind w:left="720"/>
        <w:jc w:val="both"/>
        <w:rPr>
          <w:rFonts w:cs="Times New Roman"/>
          <w:szCs w:val="24"/>
        </w:rPr>
      </w:pPr>
      <w:r w:rsidRPr="00F77711">
        <w:rPr>
          <w:rFonts w:cs="Times New Roman"/>
          <w:szCs w:val="24"/>
        </w:rPr>
        <w:t>(</w:t>
      </w:r>
      <w:proofErr w:type="spellStart"/>
      <w:r w:rsidRPr="00F77711">
        <w:rPr>
          <w:rFonts w:cs="Times New Roman"/>
          <w:szCs w:val="24"/>
        </w:rPr>
        <w:t>i</w:t>
      </w:r>
      <w:proofErr w:type="spellEnd"/>
      <w:r w:rsidRPr="00F77711">
        <w:rPr>
          <w:rFonts w:cs="Times New Roman"/>
          <w:szCs w:val="24"/>
        </w:rPr>
        <w:t>) EUR 300 000 for service and supply contracts; and</w:t>
      </w:r>
    </w:p>
    <w:p w14:paraId="7EE8590F" w14:textId="1FC39966" w:rsidR="00F77711" w:rsidRPr="00F77711" w:rsidRDefault="00F77711" w:rsidP="00244709">
      <w:pPr>
        <w:ind w:left="720"/>
        <w:jc w:val="both"/>
        <w:rPr>
          <w:rFonts w:cs="Times New Roman"/>
          <w:szCs w:val="24"/>
        </w:rPr>
      </w:pPr>
      <w:r w:rsidRPr="00F77711">
        <w:rPr>
          <w:rFonts w:cs="Times New Roman"/>
          <w:szCs w:val="24"/>
        </w:rPr>
        <w:t>(ii) 10 % of the initial contract value fo</w:t>
      </w:r>
      <w:r w:rsidR="00513D2D">
        <w:rPr>
          <w:rFonts w:cs="Times New Roman"/>
          <w:szCs w:val="24"/>
        </w:rPr>
        <w:t>r service and supply contracts</w:t>
      </w:r>
      <w:r w:rsidRPr="00F77711">
        <w:rPr>
          <w:rFonts w:cs="Times New Roman"/>
          <w:szCs w:val="24"/>
        </w:rPr>
        <w:t>; and</w:t>
      </w:r>
    </w:p>
    <w:p w14:paraId="46CDEC31" w14:textId="5014D981" w:rsidR="00F77711" w:rsidRPr="00F77711" w:rsidRDefault="00F77711" w:rsidP="00244709">
      <w:pPr>
        <w:ind w:left="720"/>
        <w:jc w:val="both"/>
        <w:rPr>
          <w:rFonts w:cs="Times New Roman"/>
          <w:szCs w:val="24"/>
        </w:rPr>
      </w:pPr>
      <w:r w:rsidRPr="00F77711">
        <w:rPr>
          <w:rFonts w:cs="Times New Roman"/>
          <w:szCs w:val="24"/>
        </w:rPr>
        <w:t xml:space="preserve">(iii) </w:t>
      </w:r>
      <w:proofErr w:type="gramStart"/>
      <w:r w:rsidRPr="00F77711">
        <w:rPr>
          <w:rFonts w:cs="Times New Roman"/>
          <w:szCs w:val="24"/>
        </w:rPr>
        <w:t>the</w:t>
      </w:r>
      <w:proofErr w:type="gramEnd"/>
      <w:r w:rsidRPr="00F77711">
        <w:rPr>
          <w:rFonts w:cs="Times New Roman"/>
          <w:szCs w:val="24"/>
        </w:rPr>
        <w:t xml:space="preserve"> net cumulative value of several successive modifications does not exceed the thresholds under points </w:t>
      </w:r>
      <w:proofErr w:type="spellStart"/>
      <w:r w:rsidRPr="00F77711">
        <w:rPr>
          <w:rFonts w:cs="Times New Roman"/>
          <w:szCs w:val="24"/>
        </w:rPr>
        <w:t>i</w:t>
      </w:r>
      <w:proofErr w:type="spellEnd"/>
      <w:r w:rsidRPr="00F77711">
        <w:rPr>
          <w:rFonts w:cs="Times New Roman"/>
          <w:szCs w:val="24"/>
        </w:rPr>
        <w:t>) and ii) above;</w:t>
      </w:r>
      <w:r w:rsidR="00F62AC2">
        <w:rPr>
          <w:rFonts w:cs="Times New Roman"/>
          <w:szCs w:val="24"/>
        </w:rPr>
        <w:t xml:space="preserve"> or</w:t>
      </w:r>
    </w:p>
    <w:p w14:paraId="2540CC04" w14:textId="2ACE7C05" w:rsidR="00F77711" w:rsidRPr="00F77711" w:rsidRDefault="00842B21" w:rsidP="00F77711">
      <w:pPr>
        <w:jc w:val="both"/>
        <w:rPr>
          <w:rFonts w:cs="Times New Roman"/>
          <w:szCs w:val="24"/>
        </w:rPr>
      </w:pPr>
      <w:r>
        <w:rPr>
          <w:rFonts w:cs="Times New Roman"/>
          <w:szCs w:val="24"/>
        </w:rPr>
        <w:t>b</w:t>
      </w:r>
      <w:r w:rsidR="00F77711" w:rsidRPr="00F77711">
        <w:rPr>
          <w:rFonts w:cs="Times New Roman"/>
          <w:szCs w:val="24"/>
        </w:rPr>
        <w:t xml:space="preserve">) all other modifications which do not alter the minimum requirements of the initial procurement but the value of </w:t>
      </w:r>
      <w:r w:rsidR="0054554B">
        <w:rPr>
          <w:rFonts w:cs="Times New Roman"/>
          <w:szCs w:val="24"/>
        </w:rPr>
        <w:t>which is within the limits of (b</w:t>
      </w:r>
      <w:r w:rsidR="00F77711" w:rsidRPr="00F77711">
        <w:rPr>
          <w:rFonts w:cs="Times New Roman"/>
          <w:szCs w:val="24"/>
        </w:rPr>
        <w:t>) (</w:t>
      </w:r>
      <w:proofErr w:type="spellStart"/>
      <w:r w:rsidR="00F77711" w:rsidRPr="00F77711">
        <w:rPr>
          <w:rFonts w:cs="Times New Roman"/>
          <w:szCs w:val="24"/>
        </w:rPr>
        <w:t>i</w:t>
      </w:r>
      <w:proofErr w:type="spellEnd"/>
      <w:r w:rsidR="00F77711" w:rsidRPr="00F77711">
        <w:rPr>
          <w:rFonts w:cs="Times New Roman"/>
          <w:szCs w:val="24"/>
        </w:rPr>
        <w:t>) and (ii) above, unless such modification of value results from the strict application of the procurement documents or contractual provisions</w:t>
      </w:r>
      <w:r w:rsidR="00F62AC2">
        <w:rPr>
          <w:rStyle w:val="FootnoteReference"/>
          <w:rFonts w:cs="Times New Roman"/>
          <w:szCs w:val="24"/>
        </w:rPr>
        <w:footnoteReference w:id="8"/>
      </w:r>
      <w:r w:rsidR="00F77711" w:rsidRPr="00F77711">
        <w:rPr>
          <w:rFonts w:cs="Times New Roman"/>
          <w:szCs w:val="24"/>
        </w:rPr>
        <w:t>.</w:t>
      </w:r>
    </w:p>
    <w:p w14:paraId="11EB97F6" w14:textId="77777777" w:rsidR="00F77711" w:rsidRPr="00926491" w:rsidRDefault="00F77711" w:rsidP="009E29B2">
      <w:pPr>
        <w:jc w:val="both"/>
        <w:rPr>
          <w:rFonts w:cs="Times New Roman"/>
          <w:szCs w:val="24"/>
        </w:rPr>
      </w:pPr>
    </w:p>
    <w:sectPr w:rsidR="00F77711" w:rsidRPr="00926491" w:rsidSect="00B87B36">
      <w:headerReference w:type="default" r:id="rId12"/>
      <w:footerReference w:type="first" r:id="rId13"/>
      <w:pgSz w:w="12240" w:h="15840"/>
      <w:pgMar w:top="1701" w:right="1701" w:bottom="1440"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C33AB" w14:textId="77777777" w:rsidR="00E2587E" w:rsidRDefault="00E2587E" w:rsidP="00EF39B2">
      <w:pPr>
        <w:spacing w:after="0" w:line="240" w:lineRule="auto"/>
      </w:pPr>
      <w:r>
        <w:separator/>
      </w:r>
    </w:p>
  </w:endnote>
  <w:endnote w:type="continuationSeparator" w:id="0">
    <w:p w14:paraId="14A1F88E" w14:textId="77777777" w:rsidR="00E2587E" w:rsidRDefault="00E2587E" w:rsidP="00EF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F927" w14:textId="72781DA1" w:rsidR="00244709" w:rsidRPr="004B3BEF" w:rsidRDefault="00244709" w:rsidP="00E449EE">
    <w:pPr>
      <w:tabs>
        <w:tab w:val="left" w:pos="4253"/>
        <w:tab w:val="left" w:pos="6946"/>
      </w:tabs>
      <w:spacing w:after="0" w:line="240" w:lineRule="auto"/>
      <w:ind w:left="108"/>
      <w:rPr>
        <w:rFonts w:ascii="Arial" w:eastAsia="Times New Roman" w:hAnsi="Arial" w:cs="Arial"/>
        <w:vanish/>
        <w:sz w:val="18"/>
        <w:szCs w:val="18"/>
        <w:lang w:eastAsia="nb-NO"/>
      </w:rPr>
    </w:pPr>
    <w:r w:rsidRPr="004B3BEF">
      <w:rPr>
        <w:rFonts w:ascii="Arial" w:eastAsia="Times New Roman" w:hAnsi="Arial" w:cs="Arial"/>
        <w:vanish/>
        <w:sz w:val="18"/>
        <w:szCs w:val="18"/>
        <w:lang w:eastAsia="nb-NO"/>
      </w:rPr>
      <w:t>Template decision no: 2018-</w:t>
    </w:r>
    <w:r w:rsidR="004B3BEF" w:rsidRPr="004B3BEF">
      <w:rPr>
        <w:rFonts w:ascii="Arial" w:eastAsia="Times New Roman" w:hAnsi="Arial" w:cs="Arial"/>
        <w:vanish/>
        <w:sz w:val="18"/>
        <w:szCs w:val="18"/>
        <w:lang w:eastAsia="nb-NO"/>
      </w:rPr>
      <w:t>002451</w:t>
    </w:r>
    <w:r w:rsidRPr="004B3BEF">
      <w:rPr>
        <w:rFonts w:ascii="Arial" w:eastAsia="Times New Roman" w:hAnsi="Arial" w:cs="Arial"/>
        <w:vanish/>
        <w:sz w:val="18"/>
        <w:szCs w:val="18"/>
        <w:lang w:eastAsia="nb-NO"/>
      </w:rPr>
      <w:tab/>
      <w:t>Department: VERKSTOD</w:t>
    </w:r>
    <w:r w:rsidRPr="004B3BEF">
      <w:rPr>
        <w:rFonts w:ascii="Arial" w:eastAsia="Times New Roman" w:hAnsi="Arial" w:cs="Arial"/>
        <w:vanish/>
        <w:sz w:val="18"/>
        <w:szCs w:val="18"/>
        <w:lang w:eastAsia="nb-NO"/>
      </w:rPr>
      <w:tab/>
      <w:t xml:space="preserve">Other:  </w:t>
    </w:r>
  </w:p>
  <w:p w14:paraId="3C9A2595" w14:textId="33441523" w:rsidR="00244709" w:rsidRPr="004B3BEF" w:rsidRDefault="00244709" w:rsidP="00E449EE">
    <w:pPr>
      <w:tabs>
        <w:tab w:val="left" w:pos="4253"/>
        <w:tab w:val="left" w:pos="6946"/>
      </w:tabs>
      <w:spacing w:after="0" w:line="240" w:lineRule="auto"/>
      <w:ind w:left="108"/>
      <w:rPr>
        <w:rFonts w:ascii="Arial" w:eastAsia="Times New Roman" w:hAnsi="Arial" w:cs="Arial"/>
        <w:vanish/>
        <w:sz w:val="18"/>
        <w:szCs w:val="18"/>
        <w:lang w:eastAsia="nb-NO"/>
      </w:rPr>
    </w:pPr>
    <w:r w:rsidRPr="004B3BEF">
      <w:rPr>
        <w:rFonts w:ascii="Arial" w:eastAsia="Times New Roman" w:hAnsi="Arial" w:cs="Arial"/>
        <w:vanish/>
        <w:sz w:val="18"/>
        <w:szCs w:val="18"/>
        <w:lang w:eastAsia="nb-NO"/>
      </w:rPr>
      <w:t>Version no: 1.0</w:t>
    </w:r>
    <w:r w:rsidRPr="004B3BEF">
      <w:rPr>
        <w:rFonts w:ascii="Arial" w:eastAsia="Times New Roman" w:hAnsi="Arial" w:cs="Arial"/>
        <w:vanish/>
        <w:sz w:val="18"/>
        <w:szCs w:val="18"/>
        <w:lang w:eastAsia="nb-NO"/>
      </w:rPr>
      <w:tab/>
      <w:t>Date: 20180</w:t>
    </w:r>
    <w:r w:rsidR="004B3BEF" w:rsidRPr="004B3BEF">
      <w:rPr>
        <w:rFonts w:ascii="Arial" w:eastAsia="Times New Roman" w:hAnsi="Arial" w:cs="Arial"/>
        <w:vanish/>
        <w:sz w:val="18"/>
        <w:szCs w:val="18"/>
        <w:lang w:eastAsia="nb-NO"/>
      </w:rPr>
      <w:t>831</w:t>
    </w:r>
    <w:r w:rsidRPr="004B3BEF">
      <w:rPr>
        <w:rFonts w:ascii="Arial" w:eastAsia="Times New Roman" w:hAnsi="Arial" w:cs="Arial"/>
        <w:vanish/>
        <w:sz w:val="18"/>
        <w:szCs w:val="18"/>
        <w:lang w:eastAsia="nb-NO"/>
      </w:rPr>
      <w:tab/>
      <w:t>Other:</w:t>
    </w:r>
  </w:p>
  <w:p w14:paraId="00A0ABDC" w14:textId="77777777" w:rsidR="00244709" w:rsidRDefault="0024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869E7" w14:textId="77777777" w:rsidR="00E2587E" w:rsidRDefault="00E2587E" w:rsidP="00EF39B2">
      <w:pPr>
        <w:spacing w:after="0" w:line="240" w:lineRule="auto"/>
      </w:pPr>
      <w:r>
        <w:separator/>
      </w:r>
    </w:p>
  </w:footnote>
  <w:footnote w:type="continuationSeparator" w:id="0">
    <w:p w14:paraId="3B013F48" w14:textId="77777777" w:rsidR="00E2587E" w:rsidRDefault="00E2587E" w:rsidP="00EF39B2">
      <w:pPr>
        <w:spacing w:after="0" w:line="240" w:lineRule="auto"/>
      </w:pPr>
      <w:r>
        <w:continuationSeparator/>
      </w:r>
    </w:p>
  </w:footnote>
  <w:footnote w:id="1">
    <w:p w14:paraId="304630CD" w14:textId="09386755" w:rsidR="00244709" w:rsidRPr="0093453C" w:rsidRDefault="00244709">
      <w:pPr>
        <w:pStyle w:val="FootnoteText"/>
        <w:rPr>
          <w:sz w:val="16"/>
          <w:szCs w:val="16"/>
          <w:lang w:val="en-GB"/>
        </w:rPr>
      </w:pPr>
      <w:r>
        <w:rPr>
          <w:rStyle w:val="FootnoteReference"/>
        </w:rPr>
        <w:footnoteRef/>
      </w:r>
      <w:r w:rsidRPr="0093453C">
        <w:rPr>
          <w:lang w:val="en-GB"/>
        </w:rPr>
        <w:t xml:space="preserve"> </w:t>
      </w:r>
      <w:r w:rsidRPr="0093453C">
        <w:rPr>
          <w:sz w:val="16"/>
          <w:szCs w:val="16"/>
          <w:lang w:val="en-GB"/>
        </w:rPr>
        <w:t xml:space="preserve">The Contracting Party should ensure openness and clarity </w:t>
      </w:r>
      <w:r>
        <w:rPr>
          <w:sz w:val="16"/>
          <w:szCs w:val="16"/>
          <w:lang w:val="en-GB"/>
        </w:rPr>
        <w:t>in all stages of the procurement of goods and services</w:t>
      </w:r>
      <w:r w:rsidRPr="0093453C">
        <w:rPr>
          <w:sz w:val="16"/>
          <w:szCs w:val="16"/>
          <w:lang w:val="en-GB"/>
        </w:rPr>
        <w:t>. This obligation consists in ensuring, for the benefit of any potential tenderer, a degree of advertising sufficient to enable the market to be opened up to competition and the impartiality of procurement procedures to be reviewed</w:t>
      </w:r>
      <w:r>
        <w:rPr>
          <w:sz w:val="16"/>
          <w:szCs w:val="16"/>
          <w:lang w:val="en-GB"/>
        </w:rPr>
        <w:t>.</w:t>
      </w:r>
    </w:p>
  </w:footnote>
  <w:footnote w:id="2">
    <w:p w14:paraId="24701A61" w14:textId="2C0BDA3F" w:rsidR="00244709" w:rsidRPr="0093453C" w:rsidRDefault="00244709">
      <w:pPr>
        <w:pStyle w:val="FootnoteText"/>
        <w:rPr>
          <w:sz w:val="16"/>
          <w:szCs w:val="16"/>
          <w:lang w:val="en-GB"/>
        </w:rPr>
      </w:pPr>
      <w:r w:rsidRPr="0093453C">
        <w:rPr>
          <w:rStyle w:val="FootnoteReference"/>
          <w:sz w:val="16"/>
          <w:szCs w:val="16"/>
        </w:rPr>
        <w:footnoteRef/>
      </w:r>
      <w:r w:rsidRPr="0093453C">
        <w:rPr>
          <w:sz w:val="16"/>
          <w:szCs w:val="16"/>
          <w:lang w:val="en-GB"/>
        </w:rPr>
        <w:t xml:space="preserve"> All interested parties should be treated in the same way, meaning that all tenderers must be afforded equal opportunities when formulating their tenders, which therefore implies that the tenders of all competitors must be subject to the same conditions.</w:t>
      </w:r>
    </w:p>
  </w:footnote>
  <w:footnote w:id="3">
    <w:p w14:paraId="70949ED7" w14:textId="5C5B98CD" w:rsidR="00244709" w:rsidRPr="0093453C" w:rsidRDefault="00244709">
      <w:pPr>
        <w:pStyle w:val="FootnoteText"/>
        <w:rPr>
          <w:sz w:val="16"/>
          <w:szCs w:val="16"/>
          <w:lang w:val="en-GB"/>
        </w:rPr>
      </w:pPr>
      <w:r w:rsidRPr="0093453C">
        <w:rPr>
          <w:rStyle w:val="FootnoteReference"/>
          <w:sz w:val="16"/>
          <w:szCs w:val="16"/>
        </w:rPr>
        <w:footnoteRef/>
      </w:r>
      <w:r w:rsidRPr="0093453C">
        <w:rPr>
          <w:sz w:val="16"/>
          <w:szCs w:val="16"/>
          <w:lang w:val="en-GB"/>
        </w:rPr>
        <w:t xml:space="preserve"> This principle requires that measures adopted by the Contracting Party do not exceed the limits of what is appropriate and necessary in order to attain the objectives pursued and that where there is a choice between several appropriate measures recourse must be had to the least onerous.</w:t>
      </w:r>
    </w:p>
  </w:footnote>
  <w:footnote w:id="4">
    <w:p w14:paraId="000B2A96" w14:textId="0B50C349" w:rsidR="00244709" w:rsidRPr="0093453C" w:rsidRDefault="00244709">
      <w:pPr>
        <w:pStyle w:val="FootnoteText"/>
        <w:rPr>
          <w:sz w:val="16"/>
          <w:szCs w:val="16"/>
          <w:lang w:val="en-GB"/>
        </w:rPr>
      </w:pPr>
      <w:r w:rsidRPr="0093453C">
        <w:rPr>
          <w:rStyle w:val="FootnoteReference"/>
          <w:sz w:val="16"/>
          <w:szCs w:val="16"/>
        </w:rPr>
        <w:footnoteRef/>
      </w:r>
      <w:r w:rsidRPr="0093453C">
        <w:rPr>
          <w:sz w:val="16"/>
          <w:szCs w:val="16"/>
          <w:lang w:val="en-GB"/>
        </w:rPr>
        <w:t xml:space="preserve"> Procurement should be carried out by competition, unless there are justified reasons to the contrary. Increased competition is also in the interest of the Contracting Party itself, which will have thus greater choice as to the tender which is the most advantageous and the most suited to the needs of the Contracting Party.</w:t>
      </w:r>
    </w:p>
  </w:footnote>
  <w:footnote w:id="5">
    <w:p w14:paraId="40617559" w14:textId="52536E6A" w:rsidR="00244709" w:rsidRPr="0093453C" w:rsidRDefault="00244709" w:rsidP="00716DAE">
      <w:pPr>
        <w:pStyle w:val="FootnoteText"/>
        <w:rPr>
          <w:lang w:val="en-GB"/>
        </w:rPr>
      </w:pPr>
      <w:r w:rsidRPr="0093453C">
        <w:rPr>
          <w:rStyle w:val="FootnoteReference"/>
          <w:sz w:val="16"/>
          <w:szCs w:val="16"/>
        </w:rPr>
        <w:footnoteRef/>
      </w:r>
      <w:r w:rsidRPr="0093453C">
        <w:rPr>
          <w:sz w:val="16"/>
          <w:szCs w:val="16"/>
          <w:lang w:val="en-GB"/>
        </w:rPr>
        <w:t xml:space="preserve"> The situation of conflict of interest applies to persons in charge of the procurement procedure as well as to persons involved in the opening and evaluation phases. A conflict of interest may arise where, for instance, a member of the evaluation committee or someone in the Contracting Party or others involved in the procedure grant themselves, or others, unjustified direct or indirect advantages by influencing the outcome.</w:t>
      </w:r>
    </w:p>
  </w:footnote>
  <w:footnote w:id="6">
    <w:p w14:paraId="08D0B29A" w14:textId="061FA5BD" w:rsidR="00244709" w:rsidRPr="00244709" w:rsidRDefault="00244709">
      <w:pPr>
        <w:pStyle w:val="FootnoteText"/>
        <w:rPr>
          <w:lang w:val="en-GB"/>
        </w:rPr>
      </w:pPr>
      <w:r>
        <w:rPr>
          <w:rStyle w:val="FootnoteReference"/>
        </w:rPr>
        <w:footnoteRef/>
      </w:r>
      <w:r w:rsidRPr="00244709">
        <w:rPr>
          <w:lang w:val="en-GB"/>
        </w:rPr>
        <w:t xml:space="preserve"> </w:t>
      </w:r>
      <w:r w:rsidRPr="00204519">
        <w:rPr>
          <w:sz w:val="16"/>
          <w:szCs w:val="16"/>
          <w:lang w:val="en-GB"/>
        </w:rPr>
        <w:t>Cost means analysing the cost-efficiency of the procurement such as the costs for the entire lifecycle of the procured goods or services.</w:t>
      </w:r>
    </w:p>
  </w:footnote>
  <w:footnote w:id="7">
    <w:p w14:paraId="00789B35" w14:textId="3D1D36DA" w:rsidR="00244709" w:rsidRPr="0093453C" w:rsidRDefault="00244709">
      <w:pPr>
        <w:pStyle w:val="FootnoteText"/>
        <w:rPr>
          <w:lang w:val="en-GB"/>
        </w:rPr>
      </w:pPr>
      <w:r>
        <w:rPr>
          <w:rStyle w:val="FootnoteReference"/>
        </w:rPr>
        <w:footnoteRef/>
      </w:r>
      <w:r w:rsidRPr="0093453C">
        <w:rPr>
          <w:sz w:val="16"/>
          <w:szCs w:val="16"/>
          <w:lang w:val="en-GB"/>
        </w:rPr>
        <w:t>A Contracting Party may conclude that an economic operator does not possess the required professional capacity to perform the contract to an appropriate quality standard where the Contracting Party has established that the economic operator has conflicting interests which may negatively affect its performance</w:t>
      </w:r>
      <w:r>
        <w:rPr>
          <w:lang w:val="en-GB"/>
        </w:rPr>
        <w:t>.</w:t>
      </w:r>
      <w:r w:rsidRPr="0093453C">
        <w:rPr>
          <w:lang w:val="en-GB"/>
        </w:rPr>
        <w:t xml:space="preserve"> </w:t>
      </w:r>
    </w:p>
  </w:footnote>
  <w:footnote w:id="8">
    <w:p w14:paraId="4E788968" w14:textId="69E1BD80" w:rsidR="00F62AC2" w:rsidRPr="00F5291B" w:rsidRDefault="00F62AC2">
      <w:pPr>
        <w:pStyle w:val="FootnoteText"/>
        <w:rPr>
          <w:lang w:val="en-GB"/>
        </w:rPr>
      </w:pPr>
      <w:r>
        <w:rPr>
          <w:rStyle w:val="FootnoteReference"/>
        </w:rPr>
        <w:footnoteRef/>
      </w:r>
      <w:r w:rsidRPr="00F5291B">
        <w:rPr>
          <w:lang w:val="en-GB"/>
        </w:rPr>
        <w:t xml:space="preserve"> </w:t>
      </w:r>
      <w:r w:rsidRPr="00F5291B">
        <w:rPr>
          <w:sz w:val="16"/>
          <w:szCs w:val="16"/>
          <w:lang w:val="en-GB"/>
        </w:rPr>
        <w:t>Cases under b) above concern minor changes which do not affect substantial aspects of the contract or the initial procurement procedure, or changes which are part of the economic life of the supplier. They entail administrative changes and application of revision clauses or options, modifications which are the result of the application of contractual provisions (e.g. price revision clauses) or concern administrative details (e.g. change of address, replacement of auditor).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0E9FA9E4" w14:textId="6BD753EF" w:rsidR="00244709" w:rsidRDefault="0024470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3252D9">
          <w:rPr>
            <w:b/>
            <w:bCs/>
            <w:noProof/>
          </w:rPr>
          <w:t>16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252D9">
          <w:rPr>
            <w:b/>
            <w:bCs/>
            <w:noProof/>
          </w:rPr>
          <w:t>16</w:t>
        </w:r>
        <w:r>
          <w:rPr>
            <w:b/>
            <w:bCs/>
            <w:szCs w:val="24"/>
          </w:rPr>
          <w:fldChar w:fldCharType="end"/>
        </w:r>
      </w:p>
    </w:sdtContent>
  </w:sdt>
  <w:p w14:paraId="1E45512B" w14:textId="77777777" w:rsidR="00244709" w:rsidRDefault="00244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971"/>
    <w:multiLevelType w:val="multilevel"/>
    <w:tmpl w:val="5FC44EA8"/>
    <w:lvl w:ilvl="0">
      <w:start w:val="2"/>
      <w:numFmt w:val="decimal"/>
      <w:lvlText w:val="%1."/>
      <w:lvlJc w:val="left"/>
      <w:pPr>
        <w:tabs>
          <w:tab w:val="num" w:pos="851"/>
        </w:tabs>
        <w:ind w:left="851" w:hanging="851"/>
      </w:pPr>
      <w:rPr>
        <w:rFonts w:hint="default"/>
      </w:rPr>
    </w:lvl>
    <w:lvl w:ilvl="1">
      <w:start w:val="1"/>
      <w:numFmt w:val="none"/>
      <w:lvlRestart w:val="0"/>
      <w:lvlText w:val="5.1"/>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4A193D"/>
    <w:multiLevelType w:val="hybridMultilevel"/>
    <w:tmpl w:val="4E962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8743C5"/>
    <w:multiLevelType w:val="multilevel"/>
    <w:tmpl w:val="01CEB52A"/>
    <w:lvl w:ilvl="0">
      <w:start w:val="2"/>
      <w:numFmt w:val="decimal"/>
      <w:lvlText w:val="%1."/>
      <w:lvlJc w:val="left"/>
      <w:pPr>
        <w:tabs>
          <w:tab w:val="num" w:pos="851"/>
        </w:tabs>
        <w:ind w:left="851" w:hanging="851"/>
      </w:pPr>
      <w:rPr>
        <w:rFonts w:hint="default"/>
      </w:rPr>
    </w:lvl>
    <w:lvl w:ilvl="1">
      <w:start w:val="1"/>
      <w:numFmt w:val="none"/>
      <w:lvlRestart w:val="0"/>
      <w:lvlText w:val="5.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1426B2"/>
    <w:multiLevelType w:val="multilevel"/>
    <w:tmpl w:val="745E9E8C"/>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1F74CC"/>
    <w:multiLevelType w:val="multilevel"/>
    <w:tmpl w:val="E9D05C94"/>
    <w:lvl w:ilvl="0">
      <w:start w:val="2"/>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28F91383"/>
    <w:multiLevelType w:val="hybridMultilevel"/>
    <w:tmpl w:val="2EB8A0CC"/>
    <w:lvl w:ilvl="0" w:tplc="5DE45BC4">
      <w:start w:val="1"/>
      <w:numFmt w:val="lowerLetter"/>
      <w:lvlText w:val="%1)"/>
      <w:lvlJc w:val="left"/>
      <w:pPr>
        <w:ind w:left="1080" w:hanging="720"/>
      </w:pPr>
      <w:rPr>
        <w:rFonts w:hint="default"/>
      </w:rPr>
    </w:lvl>
    <w:lvl w:ilvl="1" w:tplc="49744866">
      <w:start w:val="1"/>
      <w:numFmt w:val="lowerLetter"/>
      <w:lvlText w:val="%2."/>
      <w:lvlJc w:val="left"/>
      <w:pPr>
        <w:ind w:left="1800" w:hanging="72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402960"/>
    <w:multiLevelType w:val="multilevel"/>
    <w:tmpl w:val="D106502E"/>
    <w:styleLink w:val="Style3"/>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DE165C"/>
    <w:multiLevelType w:val="hybridMultilevel"/>
    <w:tmpl w:val="D2EAD998"/>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D7349B7"/>
    <w:multiLevelType w:val="multilevel"/>
    <w:tmpl w:val="2EB8A0CC"/>
    <w:lvl w:ilvl="0">
      <w:start w:val="1"/>
      <w:numFmt w:val="lowerLetter"/>
      <w:lvlText w:val="%1)"/>
      <w:lvlJc w:val="left"/>
      <w:pPr>
        <w:ind w:left="1080" w:hanging="720"/>
      </w:pPr>
      <w:rPr>
        <w:rFonts w:hint="default"/>
      </w:rPr>
    </w:lvl>
    <w:lvl w:ilvl="1">
      <w:start w:val="1"/>
      <w:numFmt w:val="low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84026EC"/>
    <w:multiLevelType w:val="multilevel"/>
    <w:tmpl w:val="F5E88ACE"/>
    <w:numStyleLink w:val="Style2"/>
  </w:abstractNum>
  <w:abstractNum w:abstractNumId="10" w15:restartNumberingAfterBreak="0">
    <w:nsid w:val="3BE867AD"/>
    <w:multiLevelType w:val="multilevel"/>
    <w:tmpl w:val="D106502E"/>
    <w:numStyleLink w:val="Style3"/>
  </w:abstractNum>
  <w:abstractNum w:abstractNumId="11" w15:restartNumberingAfterBreak="0">
    <w:nsid w:val="3F513A03"/>
    <w:multiLevelType w:val="hybridMultilevel"/>
    <w:tmpl w:val="9CBA0924"/>
    <w:lvl w:ilvl="0" w:tplc="86FE5C1E">
      <w:start w:val="1"/>
      <w:numFmt w:val="decimal"/>
      <w:pStyle w:val="Heading1"/>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A50969"/>
    <w:multiLevelType w:val="hybridMultilevel"/>
    <w:tmpl w:val="43CEB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D52076"/>
    <w:multiLevelType w:val="multilevel"/>
    <w:tmpl w:val="75A83C60"/>
    <w:styleLink w:val="Style5"/>
    <w:lvl w:ilvl="0">
      <w:start w:val="2"/>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4332A0"/>
    <w:multiLevelType w:val="multilevel"/>
    <w:tmpl w:val="69C28F06"/>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EF00622"/>
    <w:multiLevelType w:val="multilevel"/>
    <w:tmpl w:val="E18A167C"/>
    <w:lvl w:ilvl="0">
      <w:start w:val="2"/>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AA31EB"/>
    <w:multiLevelType w:val="multilevel"/>
    <w:tmpl w:val="D0D87DF6"/>
    <w:numStyleLink w:val="Style1"/>
  </w:abstractNum>
  <w:abstractNum w:abstractNumId="18" w15:restartNumberingAfterBreak="0">
    <w:nsid w:val="5D5A22DE"/>
    <w:multiLevelType w:val="multilevel"/>
    <w:tmpl w:val="F5E88ACE"/>
    <w:styleLink w:val="Style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D57AEB"/>
    <w:multiLevelType w:val="multilevel"/>
    <w:tmpl w:val="D0D87DF6"/>
    <w:styleLink w:val="Style1"/>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386115"/>
    <w:multiLevelType w:val="multilevel"/>
    <w:tmpl w:val="E18A167C"/>
    <w:lvl w:ilvl="0">
      <w:start w:val="2"/>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FA4134"/>
    <w:multiLevelType w:val="multilevel"/>
    <w:tmpl w:val="8D52F2FE"/>
    <w:numStyleLink w:val="Style4"/>
  </w:abstractNum>
  <w:abstractNum w:abstractNumId="22" w15:restartNumberingAfterBreak="0">
    <w:nsid w:val="64EC06E0"/>
    <w:multiLevelType w:val="hybridMultilevel"/>
    <w:tmpl w:val="D46CC308"/>
    <w:lvl w:ilvl="0" w:tplc="DB3ACD0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6BAF583D"/>
    <w:multiLevelType w:val="hybridMultilevel"/>
    <w:tmpl w:val="8090A21C"/>
    <w:lvl w:ilvl="0" w:tplc="D7324BC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C82788C"/>
    <w:multiLevelType w:val="hybridMultilevel"/>
    <w:tmpl w:val="A8AEC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0F5F33"/>
    <w:multiLevelType w:val="multilevel"/>
    <w:tmpl w:val="5EECEDD8"/>
    <w:lvl w:ilvl="0">
      <w:start w:val="2"/>
      <w:numFmt w:val="decimal"/>
      <w:lvlText w:val="%1."/>
      <w:lvlJc w:val="left"/>
      <w:pPr>
        <w:tabs>
          <w:tab w:val="num" w:pos="851"/>
        </w:tabs>
        <w:ind w:left="851" w:hanging="851"/>
      </w:pPr>
      <w:rPr>
        <w:rFonts w:hint="default"/>
      </w:rPr>
    </w:lvl>
    <w:lvl w:ilvl="1">
      <w:start w:val="1"/>
      <w:numFmt w:val="none"/>
      <w:lvlRestart w:val="0"/>
      <w:lvlText w:val="5.1"/>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10548F"/>
    <w:multiLevelType w:val="multilevel"/>
    <w:tmpl w:val="69C28F06"/>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FE82F14"/>
    <w:multiLevelType w:val="multilevel"/>
    <w:tmpl w:val="8D52F2FE"/>
    <w:styleLink w:val="Style4"/>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13"/>
  </w:num>
  <w:num w:numId="4">
    <w:abstractNumId w:val="4"/>
  </w:num>
  <w:num w:numId="5">
    <w:abstractNumId w:val="11"/>
  </w:num>
  <w:num w:numId="6">
    <w:abstractNumId w:val="19"/>
  </w:num>
  <w:num w:numId="7">
    <w:abstractNumId w:val="17"/>
  </w:num>
  <w:num w:numId="8">
    <w:abstractNumId w:val="11"/>
  </w:num>
  <w:num w:numId="9">
    <w:abstractNumId w:val="11"/>
  </w:num>
  <w:num w:numId="10">
    <w:abstractNumId w:val="11"/>
  </w:num>
  <w:num w:numId="11">
    <w:abstractNumId w:val="18"/>
  </w:num>
  <w:num w:numId="12">
    <w:abstractNumId w:val="9"/>
  </w:num>
  <w:num w:numId="13">
    <w:abstractNumId w:val="11"/>
  </w:num>
  <w:num w:numId="14">
    <w:abstractNumId w:val="11"/>
  </w:num>
  <w:num w:numId="15">
    <w:abstractNumId w:val="6"/>
  </w:num>
  <w:num w:numId="16">
    <w:abstractNumId w:val="10"/>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3"/>
  </w:num>
  <w:num w:numId="27">
    <w:abstractNumId w:val="13"/>
  </w:num>
  <w:num w:numId="28">
    <w:abstractNumId w:val="13"/>
  </w:num>
  <w:num w:numId="29">
    <w:abstractNumId w:val="11"/>
  </w:num>
  <w:num w:numId="30">
    <w:abstractNumId w:val="28"/>
  </w:num>
  <w:num w:numId="31">
    <w:abstractNumId w:val="21"/>
  </w:num>
  <w:num w:numId="32">
    <w:abstractNumId w:val="14"/>
  </w:num>
  <w:num w:numId="33">
    <w:abstractNumId w:val="16"/>
    <w:lvlOverride w:ilvl="0">
      <w:lvl w:ilvl="0">
        <w:start w:val="2"/>
        <w:numFmt w:val="decimal"/>
        <w:lvlText w:val="%1."/>
        <w:lvlJc w:val="left"/>
        <w:pPr>
          <w:tabs>
            <w:tab w:val="num" w:pos="851"/>
          </w:tabs>
          <w:ind w:left="851" w:hanging="851"/>
        </w:pPr>
        <w:rPr>
          <w:rFonts w:hint="default"/>
        </w:rPr>
      </w:lvl>
    </w:lvlOverride>
    <w:lvlOverride w:ilvl="1">
      <w:lvl w:ilvl="1">
        <w:start w:val="1"/>
        <w:numFmt w:val="none"/>
        <w:lvlRestart w:val="0"/>
        <w:lvlText w:val="4.1"/>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6"/>
    <w:lvlOverride w:ilvl="0">
      <w:lvl w:ilvl="0">
        <w:start w:val="2"/>
        <w:numFmt w:val="decimal"/>
        <w:lvlText w:val="%1."/>
        <w:lvlJc w:val="left"/>
        <w:pPr>
          <w:tabs>
            <w:tab w:val="num" w:pos="851"/>
          </w:tabs>
          <w:ind w:left="851" w:hanging="851"/>
        </w:pPr>
        <w:rPr>
          <w:rFonts w:hint="default"/>
        </w:rPr>
      </w:lvl>
    </w:lvlOverride>
    <w:lvlOverride w:ilvl="1">
      <w:lvl w:ilvl="1">
        <w:start w:val="1"/>
        <w:numFmt w:val="none"/>
        <w:lvlRestart w:val="0"/>
        <w:lvlText w:val="4.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6"/>
    <w:lvlOverride w:ilvl="0">
      <w:lvl w:ilvl="0">
        <w:start w:val="2"/>
        <w:numFmt w:val="decimal"/>
        <w:lvlText w:val="%1."/>
        <w:lvlJc w:val="left"/>
        <w:pPr>
          <w:tabs>
            <w:tab w:val="num" w:pos="851"/>
          </w:tabs>
          <w:ind w:left="851" w:hanging="851"/>
        </w:pPr>
        <w:rPr>
          <w:rFonts w:hint="default"/>
        </w:rPr>
      </w:lvl>
    </w:lvlOverride>
    <w:lvlOverride w:ilvl="1">
      <w:lvl w:ilvl="1">
        <w:start w:val="1"/>
        <w:numFmt w:val="none"/>
        <w:lvlRestart w:val="0"/>
        <w:lvlText w:val="5.3"/>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6"/>
  </w:num>
  <w:num w:numId="37">
    <w:abstractNumId w:val="0"/>
  </w:num>
  <w:num w:numId="38">
    <w:abstractNumId w:val="2"/>
  </w:num>
  <w:num w:numId="39">
    <w:abstractNumId w:val="16"/>
    <w:lvlOverride w:ilvl="0">
      <w:lvl w:ilvl="0">
        <w:start w:val="2"/>
        <w:numFmt w:val="decimal"/>
        <w:lvlText w:val="%1."/>
        <w:lvlJc w:val="left"/>
        <w:pPr>
          <w:tabs>
            <w:tab w:val="num" w:pos="851"/>
          </w:tabs>
          <w:ind w:left="851" w:hanging="851"/>
        </w:pPr>
        <w:rPr>
          <w:rFonts w:hint="default"/>
        </w:rPr>
      </w:lvl>
    </w:lvlOverride>
    <w:lvlOverride w:ilvl="1">
      <w:lvl w:ilvl="1">
        <w:start w:val="1"/>
        <w:numFmt w:val="none"/>
        <w:lvlRestart w:val="0"/>
        <w:lvlText w:val="5.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16"/>
    <w:lvlOverride w:ilvl="0">
      <w:lvl w:ilvl="0">
        <w:start w:val="2"/>
        <w:numFmt w:val="decimal"/>
        <w:lvlText w:val="%1."/>
        <w:lvlJc w:val="left"/>
        <w:pPr>
          <w:tabs>
            <w:tab w:val="num" w:pos="851"/>
          </w:tabs>
          <w:ind w:left="851" w:hanging="851"/>
        </w:pPr>
        <w:rPr>
          <w:rFonts w:hint="default"/>
        </w:rPr>
      </w:lvl>
    </w:lvlOverride>
    <w:lvlOverride w:ilvl="1">
      <w:lvl w:ilvl="1">
        <w:start w:val="1"/>
        <w:numFmt w:val="none"/>
        <w:lvlRestart w:val="0"/>
        <w:lvlText w:val="5.4"/>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26"/>
    <w:lvlOverride w:ilvl="0">
      <w:lvl w:ilvl="0">
        <w:start w:val="2"/>
        <w:numFmt w:val="decimal"/>
        <w:lvlText w:val="%1."/>
        <w:lvlJc w:val="left"/>
        <w:pPr>
          <w:tabs>
            <w:tab w:val="num" w:pos="851"/>
          </w:tabs>
          <w:ind w:left="851" w:hanging="851"/>
        </w:pPr>
        <w:rPr>
          <w:rFonts w:hint="default"/>
        </w:rPr>
      </w:lvl>
    </w:lvlOverride>
    <w:lvlOverride w:ilvl="1">
      <w:lvl w:ilvl="1">
        <w:start w:val="1"/>
        <w:numFmt w:val="none"/>
        <w:lvlRestart w:val="0"/>
        <w:lvlText w:val="7.1"/>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20"/>
  </w:num>
  <w:num w:numId="43">
    <w:abstractNumId w:val="16"/>
    <w:lvlOverride w:ilvl="0">
      <w:lvl w:ilvl="0">
        <w:start w:val="2"/>
        <w:numFmt w:val="decimal"/>
        <w:lvlText w:val="%1."/>
        <w:lvlJc w:val="left"/>
        <w:pPr>
          <w:tabs>
            <w:tab w:val="num" w:pos="851"/>
          </w:tabs>
          <w:ind w:left="851" w:hanging="851"/>
        </w:pPr>
        <w:rPr>
          <w:rFonts w:hint="default"/>
        </w:rPr>
      </w:lvl>
    </w:lvlOverride>
    <w:lvlOverride w:ilvl="1">
      <w:lvl w:ilvl="1">
        <w:start w:val="1"/>
        <w:numFmt w:val="none"/>
        <w:lvlRestart w:val="0"/>
        <w:lvlText w:val="5.3"/>
        <w:lvlJc w:val="left"/>
        <w:pPr>
          <w:ind w:left="851" w:hanging="851"/>
        </w:pPr>
        <w:rPr>
          <w:rFonts w:hint="default"/>
        </w:rPr>
      </w:lvl>
    </w:lvlOverride>
    <w:lvlOverride w:ilvl="2">
      <w:lvl w:ilvl="2">
        <w:start w:val="1"/>
        <w:numFmt w:val="decimal"/>
        <w:lvlRestart w:val="0"/>
        <w:lvlText w:val="4.%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12"/>
  </w:num>
  <w:num w:numId="45">
    <w:abstractNumId w:val="24"/>
  </w:num>
  <w:num w:numId="46">
    <w:abstractNumId w:val="22"/>
  </w:num>
  <w:num w:numId="47">
    <w:abstractNumId w:val="27"/>
  </w:num>
  <w:num w:numId="48">
    <w:abstractNumId w:val="15"/>
  </w:num>
  <w:num w:numId="49">
    <w:abstractNumId w:val="5"/>
  </w:num>
  <w:num w:numId="50">
    <w:abstractNumId w:val="8"/>
  </w:num>
  <w:num w:numId="51">
    <w:abstractNumId w:val="7"/>
  </w:num>
  <w:num w:numId="52">
    <w:abstractNumId w:val="3"/>
  </w:num>
  <w:num w:numId="53">
    <w:abstractNumId w:val="25"/>
  </w:num>
  <w:num w:numId="54">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36"/>
    <w:rsid w:val="00001B08"/>
    <w:rsid w:val="00001EF2"/>
    <w:rsid w:val="0000249B"/>
    <w:rsid w:val="00002D3C"/>
    <w:rsid w:val="000032AE"/>
    <w:rsid w:val="00017733"/>
    <w:rsid w:val="00023208"/>
    <w:rsid w:val="000243AF"/>
    <w:rsid w:val="00033D08"/>
    <w:rsid w:val="000345FC"/>
    <w:rsid w:val="00034B64"/>
    <w:rsid w:val="00036C18"/>
    <w:rsid w:val="00037BAC"/>
    <w:rsid w:val="00040344"/>
    <w:rsid w:val="00040D79"/>
    <w:rsid w:val="000466D7"/>
    <w:rsid w:val="000471F3"/>
    <w:rsid w:val="00047E8B"/>
    <w:rsid w:val="00053C8D"/>
    <w:rsid w:val="00063B40"/>
    <w:rsid w:val="00067BA7"/>
    <w:rsid w:val="00071405"/>
    <w:rsid w:val="00073029"/>
    <w:rsid w:val="000754E3"/>
    <w:rsid w:val="00075A13"/>
    <w:rsid w:val="000767EB"/>
    <w:rsid w:val="00080162"/>
    <w:rsid w:val="000878FA"/>
    <w:rsid w:val="00090E7D"/>
    <w:rsid w:val="00095B04"/>
    <w:rsid w:val="000A27D7"/>
    <w:rsid w:val="000A5072"/>
    <w:rsid w:val="000B1314"/>
    <w:rsid w:val="000B6870"/>
    <w:rsid w:val="000B7027"/>
    <w:rsid w:val="000C4546"/>
    <w:rsid w:val="000C72FF"/>
    <w:rsid w:val="000C7C13"/>
    <w:rsid w:val="000C7EB2"/>
    <w:rsid w:val="000C7FD1"/>
    <w:rsid w:val="000D69A0"/>
    <w:rsid w:val="000D7137"/>
    <w:rsid w:val="000E3E49"/>
    <w:rsid w:val="000E40F6"/>
    <w:rsid w:val="000E4778"/>
    <w:rsid w:val="000F2EFE"/>
    <w:rsid w:val="000F3AA2"/>
    <w:rsid w:val="000F4E85"/>
    <w:rsid w:val="000F53CC"/>
    <w:rsid w:val="00103DA7"/>
    <w:rsid w:val="0011326D"/>
    <w:rsid w:val="00127E1B"/>
    <w:rsid w:val="001376C8"/>
    <w:rsid w:val="001404B9"/>
    <w:rsid w:val="0014588A"/>
    <w:rsid w:val="001471C2"/>
    <w:rsid w:val="00153FF4"/>
    <w:rsid w:val="00154E50"/>
    <w:rsid w:val="00155588"/>
    <w:rsid w:val="001669D6"/>
    <w:rsid w:val="00167128"/>
    <w:rsid w:val="00173737"/>
    <w:rsid w:val="0017718A"/>
    <w:rsid w:val="00186BE4"/>
    <w:rsid w:val="0019114D"/>
    <w:rsid w:val="001944D2"/>
    <w:rsid w:val="001952E2"/>
    <w:rsid w:val="001970AA"/>
    <w:rsid w:val="001A6D5C"/>
    <w:rsid w:val="001A77F4"/>
    <w:rsid w:val="001B19AF"/>
    <w:rsid w:val="001B1A97"/>
    <w:rsid w:val="001B2F7D"/>
    <w:rsid w:val="001B4F9E"/>
    <w:rsid w:val="001B7AF2"/>
    <w:rsid w:val="001C047A"/>
    <w:rsid w:val="001C2BCC"/>
    <w:rsid w:val="001D6D38"/>
    <w:rsid w:val="001D75EE"/>
    <w:rsid w:val="001E222F"/>
    <w:rsid w:val="001E318C"/>
    <w:rsid w:val="001E465E"/>
    <w:rsid w:val="001E5559"/>
    <w:rsid w:val="001E735C"/>
    <w:rsid w:val="001F1405"/>
    <w:rsid w:val="001F1DFE"/>
    <w:rsid w:val="001F4406"/>
    <w:rsid w:val="001F70C9"/>
    <w:rsid w:val="001F778E"/>
    <w:rsid w:val="00200D61"/>
    <w:rsid w:val="00204519"/>
    <w:rsid w:val="00204B96"/>
    <w:rsid w:val="00221684"/>
    <w:rsid w:val="0022193C"/>
    <w:rsid w:val="00222C6C"/>
    <w:rsid w:val="00224227"/>
    <w:rsid w:val="00224FCB"/>
    <w:rsid w:val="00226AE4"/>
    <w:rsid w:val="00231D9C"/>
    <w:rsid w:val="0023434C"/>
    <w:rsid w:val="00236355"/>
    <w:rsid w:val="002369E1"/>
    <w:rsid w:val="00237CD5"/>
    <w:rsid w:val="00244709"/>
    <w:rsid w:val="002448C5"/>
    <w:rsid w:val="002453EA"/>
    <w:rsid w:val="00251FE0"/>
    <w:rsid w:val="002551C0"/>
    <w:rsid w:val="00257647"/>
    <w:rsid w:val="00263210"/>
    <w:rsid w:val="00281578"/>
    <w:rsid w:val="0028616C"/>
    <w:rsid w:val="0028774A"/>
    <w:rsid w:val="00290D21"/>
    <w:rsid w:val="002919BC"/>
    <w:rsid w:val="00293438"/>
    <w:rsid w:val="00293A8C"/>
    <w:rsid w:val="00294274"/>
    <w:rsid w:val="00294F41"/>
    <w:rsid w:val="002A3D76"/>
    <w:rsid w:val="002A7156"/>
    <w:rsid w:val="002B2FE8"/>
    <w:rsid w:val="002B3F3C"/>
    <w:rsid w:val="002B48C4"/>
    <w:rsid w:val="002B4A79"/>
    <w:rsid w:val="002B5E04"/>
    <w:rsid w:val="002B6931"/>
    <w:rsid w:val="002C7097"/>
    <w:rsid w:val="002D67DF"/>
    <w:rsid w:val="002E4412"/>
    <w:rsid w:val="002E49D8"/>
    <w:rsid w:val="002F05CE"/>
    <w:rsid w:val="002F24C3"/>
    <w:rsid w:val="002F3611"/>
    <w:rsid w:val="002F3707"/>
    <w:rsid w:val="002F4938"/>
    <w:rsid w:val="002F6644"/>
    <w:rsid w:val="00300677"/>
    <w:rsid w:val="00301A99"/>
    <w:rsid w:val="0030577D"/>
    <w:rsid w:val="00311027"/>
    <w:rsid w:val="00314935"/>
    <w:rsid w:val="00315948"/>
    <w:rsid w:val="00320E07"/>
    <w:rsid w:val="00324C40"/>
    <w:rsid w:val="003252D9"/>
    <w:rsid w:val="00327B2B"/>
    <w:rsid w:val="003367AE"/>
    <w:rsid w:val="00343DB8"/>
    <w:rsid w:val="0034412B"/>
    <w:rsid w:val="003549B6"/>
    <w:rsid w:val="00356EEC"/>
    <w:rsid w:val="00363218"/>
    <w:rsid w:val="00363CD6"/>
    <w:rsid w:val="00374387"/>
    <w:rsid w:val="003755A2"/>
    <w:rsid w:val="003819DE"/>
    <w:rsid w:val="00390DFC"/>
    <w:rsid w:val="00392788"/>
    <w:rsid w:val="00396726"/>
    <w:rsid w:val="003A0451"/>
    <w:rsid w:val="003A2080"/>
    <w:rsid w:val="003A2160"/>
    <w:rsid w:val="003A21E0"/>
    <w:rsid w:val="003A26A1"/>
    <w:rsid w:val="003A6DCA"/>
    <w:rsid w:val="003B7B7A"/>
    <w:rsid w:val="003B7D0C"/>
    <w:rsid w:val="003C0B27"/>
    <w:rsid w:val="003C29DB"/>
    <w:rsid w:val="003C6A0C"/>
    <w:rsid w:val="003D397E"/>
    <w:rsid w:val="003D63C4"/>
    <w:rsid w:val="003D660D"/>
    <w:rsid w:val="003E3912"/>
    <w:rsid w:val="003E709A"/>
    <w:rsid w:val="003E7AD8"/>
    <w:rsid w:val="003F01DC"/>
    <w:rsid w:val="003F7803"/>
    <w:rsid w:val="00401F30"/>
    <w:rsid w:val="0041061A"/>
    <w:rsid w:val="00412F5C"/>
    <w:rsid w:val="00414919"/>
    <w:rsid w:val="0041504E"/>
    <w:rsid w:val="00415ADA"/>
    <w:rsid w:val="00417AD7"/>
    <w:rsid w:val="00417CE5"/>
    <w:rsid w:val="00432883"/>
    <w:rsid w:val="004354E3"/>
    <w:rsid w:val="0043693C"/>
    <w:rsid w:val="00437186"/>
    <w:rsid w:val="00440C8D"/>
    <w:rsid w:val="00440E0C"/>
    <w:rsid w:val="00441E07"/>
    <w:rsid w:val="00442BCE"/>
    <w:rsid w:val="004503F6"/>
    <w:rsid w:val="004518BF"/>
    <w:rsid w:val="00453606"/>
    <w:rsid w:val="004570A8"/>
    <w:rsid w:val="004646CA"/>
    <w:rsid w:val="004764EF"/>
    <w:rsid w:val="00476BE3"/>
    <w:rsid w:val="00477980"/>
    <w:rsid w:val="00480713"/>
    <w:rsid w:val="004834C0"/>
    <w:rsid w:val="00492D79"/>
    <w:rsid w:val="00493CE6"/>
    <w:rsid w:val="004942B8"/>
    <w:rsid w:val="004A4948"/>
    <w:rsid w:val="004A4D09"/>
    <w:rsid w:val="004B3BEF"/>
    <w:rsid w:val="004B5F89"/>
    <w:rsid w:val="004B735C"/>
    <w:rsid w:val="004C2D63"/>
    <w:rsid w:val="004C2DD4"/>
    <w:rsid w:val="004C346B"/>
    <w:rsid w:val="004C38B1"/>
    <w:rsid w:val="004C4B38"/>
    <w:rsid w:val="004C51D5"/>
    <w:rsid w:val="004C5AE1"/>
    <w:rsid w:val="004D3BC4"/>
    <w:rsid w:val="004D4626"/>
    <w:rsid w:val="004D5234"/>
    <w:rsid w:val="004D753A"/>
    <w:rsid w:val="004E046F"/>
    <w:rsid w:val="004E0C47"/>
    <w:rsid w:val="004E5D17"/>
    <w:rsid w:val="004F05EC"/>
    <w:rsid w:val="004F20D8"/>
    <w:rsid w:val="004F23D1"/>
    <w:rsid w:val="004F500B"/>
    <w:rsid w:val="00500010"/>
    <w:rsid w:val="00501C58"/>
    <w:rsid w:val="00503364"/>
    <w:rsid w:val="0051072D"/>
    <w:rsid w:val="00512253"/>
    <w:rsid w:val="00513D2D"/>
    <w:rsid w:val="00517F2A"/>
    <w:rsid w:val="00520518"/>
    <w:rsid w:val="005209E6"/>
    <w:rsid w:val="00521EFA"/>
    <w:rsid w:val="00523B76"/>
    <w:rsid w:val="00525F71"/>
    <w:rsid w:val="00527918"/>
    <w:rsid w:val="00527C2D"/>
    <w:rsid w:val="00531D7E"/>
    <w:rsid w:val="0053235D"/>
    <w:rsid w:val="005325A7"/>
    <w:rsid w:val="00540334"/>
    <w:rsid w:val="005420E0"/>
    <w:rsid w:val="00543009"/>
    <w:rsid w:val="00544D35"/>
    <w:rsid w:val="0054554B"/>
    <w:rsid w:val="005477DD"/>
    <w:rsid w:val="0055170E"/>
    <w:rsid w:val="005525E6"/>
    <w:rsid w:val="0056140A"/>
    <w:rsid w:val="00563E5E"/>
    <w:rsid w:val="0056534C"/>
    <w:rsid w:val="00576675"/>
    <w:rsid w:val="0057759A"/>
    <w:rsid w:val="00580290"/>
    <w:rsid w:val="0058380E"/>
    <w:rsid w:val="00591598"/>
    <w:rsid w:val="005944B4"/>
    <w:rsid w:val="005A06B7"/>
    <w:rsid w:val="005B3061"/>
    <w:rsid w:val="005B3808"/>
    <w:rsid w:val="005B69D3"/>
    <w:rsid w:val="005B7C03"/>
    <w:rsid w:val="005C2B70"/>
    <w:rsid w:val="005C30CE"/>
    <w:rsid w:val="005C3153"/>
    <w:rsid w:val="005C3C71"/>
    <w:rsid w:val="005C6F64"/>
    <w:rsid w:val="005C6FDD"/>
    <w:rsid w:val="005E34C2"/>
    <w:rsid w:val="005F07BC"/>
    <w:rsid w:val="005F25BA"/>
    <w:rsid w:val="005F34E1"/>
    <w:rsid w:val="00601179"/>
    <w:rsid w:val="00603247"/>
    <w:rsid w:val="00604BD8"/>
    <w:rsid w:val="00606490"/>
    <w:rsid w:val="00610385"/>
    <w:rsid w:val="00612DBB"/>
    <w:rsid w:val="00612EFA"/>
    <w:rsid w:val="00614FD1"/>
    <w:rsid w:val="00615A46"/>
    <w:rsid w:val="00623CAA"/>
    <w:rsid w:val="006242D4"/>
    <w:rsid w:val="00630DD0"/>
    <w:rsid w:val="00635331"/>
    <w:rsid w:val="00640258"/>
    <w:rsid w:val="006408E9"/>
    <w:rsid w:val="00640DAE"/>
    <w:rsid w:val="0064240C"/>
    <w:rsid w:val="00645372"/>
    <w:rsid w:val="006474C0"/>
    <w:rsid w:val="00647F70"/>
    <w:rsid w:val="006560D8"/>
    <w:rsid w:val="00662A4B"/>
    <w:rsid w:val="006633C7"/>
    <w:rsid w:val="00665AF4"/>
    <w:rsid w:val="006759FD"/>
    <w:rsid w:val="006770C0"/>
    <w:rsid w:val="00687706"/>
    <w:rsid w:val="00695D9D"/>
    <w:rsid w:val="0069684F"/>
    <w:rsid w:val="006A38BA"/>
    <w:rsid w:val="006A5623"/>
    <w:rsid w:val="006B0BB0"/>
    <w:rsid w:val="006B36D5"/>
    <w:rsid w:val="006B60AE"/>
    <w:rsid w:val="006D2747"/>
    <w:rsid w:val="006D4573"/>
    <w:rsid w:val="006D542D"/>
    <w:rsid w:val="006E25F5"/>
    <w:rsid w:val="006E6BAC"/>
    <w:rsid w:val="006F24D6"/>
    <w:rsid w:val="006F3271"/>
    <w:rsid w:val="006F6166"/>
    <w:rsid w:val="00700179"/>
    <w:rsid w:val="00700DFE"/>
    <w:rsid w:val="00701AD8"/>
    <w:rsid w:val="00707519"/>
    <w:rsid w:val="0071157C"/>
    <w:rsid w:val="00716DAE"/>
    <w:rsid w:val="00720F42"/>
    <w:rsid w:val="00722D6F"/>
    <w:rsid w:val="007321B3"/>
    <w:rsid w:val="007370C1"/>
    <w:rsid w:val="00741297"/>
    <w:rsid w:val="00745314"/>
    <w:rsid w:val="00746AF5"/>
    <w:rsid w:val="007475C9"/>
    <w:rsid w:val="00751DE1"/>
    <w:rsid w:val="007617DC"/>
    <w:rsid w:val="007656F1"/>
    <w:rsid w:val="007709D0"/>
    <w:rsid w:val="00772A64"/>
    <w:rsid w:val="00774360"/>
    <w:rsid w:val="00775FBE"/>
    <w:rsid w:val="00782617"/>
    <w:rsid w:val="00782D1F"/>
    <w:rsid w:val="00783633"/>
    <w:rsid w:val="007907D3"/>
    <w:rsid w:val="00792A13"/>
    <w:rsid w:val="00795EAA"/>
    <w:rsid w:val="00797441"/>
    <w:rsid w:val="007A1650"/>
    <w:rsid w:val="007A642A"/>
    <w:rsid w:val="007C7105"/>
    <w:rsid w:val="007C7A6D"/>
    <w:rsid w:val="007D26A0"/>
    <w:rsid w:val="007D45E2"/>
    <w:rsid w:val="007D6088"/>
    <w:rsid w:val="007E0F98"/>
    <w:rsid w:val="007E4A1A"/>
    <w:rsid w:val="007F031C"/>
    <w:rsid w:val="008050F2"/>
    <w:rsid w:val="00807E40"/>
    <w:rsid w:val="008125D6"/>
    <w:rsid w:val="00813342"/>
    <w:rsid w:val="00815604"/>
    <w:rsid w:val="00816EBC"/>
    <w:rsid w:val="00823B02"/>
    <w:rsid w:val="00824964"/>
    <w:rsid w:val="00825366"/>
    <w:rsid w:val="0082573F"/>
    <w:rsid w:val="0083126F"/>
    <w:rsid w:val="008322F3"/>
    <w:rsid w:val="00833D01"/>
    <w:rsid w:val="00835232"/>
    <w:rsid w:val="008355F1"/>
    <w:rsid w:val="008368EE"/>
    <w:rsid w:val="008377CD"/>
    <w:rsid w:val="008417BB"/>
    <w:rsid w:val="00841B35"/>
    <w:rsid w:val="00842B21"/>
    <w:rsid w:val="00846567"/>
    <w:rsid w:val="008466A9"/>
    <w:rsid w:val="008535DA"/>
    <w:rsid w:val="00853DFA"/>
    <w:rsid w:val="00854A5F"/>
    <w:rsid w:val="00856464"/>
    <w:rsid w:val="00861AA1"/>
    <w:rsid w:val="00861D6B"/>
    <w:rsid w:val="008663FF"/>
    <w:rsid w:val="00881414"/>
    <w:rsid w:val="0088483A"/>
    <w:rsid w:val="00887C3B"/>
    <w:rsid w:val="00891220"/>
    <w:rsid w:val="00892CB2"/>
    <w:rsid w:val="008938EE"/>
    <w:rsid w:val="008941A4"/>
    <w:rsid w:val="0089558C"/>
    <w:rsid w:val="008A48F5"/>
    <w:rsid w:val="008A5E37"/>
    <w:rsid w:val="008B18DC"/>
    <w:rsid w:val="008B4098"/>
    <w:rsid w:val="008B440E"/>
    <w:rsid w:val="008B4EAD"/>
    <w:rsid w:val="008C2ED8"/>
    <w:rsid w:val="008C348A"/>
    <w:rsid w:val="008C47D0"/>
    <w:rsid w:val="008C5618"/>
    <w:rsid w:val="008D125E"/>
    <w:rsid w:val="008D1CE3"/>
    <w:rsid w:val="008D37D4"/>
    <w:rsid w:val="008E1A21"/>
    <w:rsid w:val="008E4F47"/>
    <w:rsid w:val="008E70A4"/>
    <w:rsid w:val="008F0002"/>
    <w:rsid w:val="008F11AB"/>
    <w:rsid w:val="008F2DC9"/>
    <w:rsid w:val="00902D65"/>
    <w:rsid w:val="00903112"/>
    <w:rsid w:val="00926491"/>
    <w:rsid w:val="00926B1C"/>
    <w:rsid w:val="00927158"/>
    <w:rsid w:val="009303C8"/>
    <w:rsid w:val="009336ED"/>
    <w:rsid w:val="0093453C"/>
    <w:rsid w:val="00935706"/>
    <w:rsid w:val="009368E3"/>
    <w:rsid w:val="0093697D"/>
    <w:rsid w:val="00942D61"/>
    <w:rsid w:val="0094542B"/>
    <w:rsid w:val="00946C38"/>
    <w:rsid w:val="00946D94"/>
    <w:rsid w:val="009567D0"/>
    <w:rsid w:val="00961269"/>
    <w:rsid w:val="009629EA"/>
    <w:rsid w:val="0096467F"/>
    <w:rsid w:val="009650D0"/>
    <w:rsid w:val="00966262"/>
    <w:rsid w:val="00976004"/>
    <w:rsid w:val="00980258"/>
    <w:rsid w:val="00983BB8"/>
    <w:rsid w:val="00983D38"/>
    <w:rsid w:val="00984A0D"/>
    <w:rsid w:val="00986333"/>
    <w:rsid w:val="00991799"/>
    <w:rsid w:val="0099415A"/>
    <w:rsid w:val="00996B18"/>
    <w:rsid w:val="009A112C"/>
    <w:rsid w:val="009A2238"/>
    <w:rsid w:val="009A26F2"/>
    <w:rsid w:val="009A4B40"/>
    <w:rsid w:val="009A5D4D"/>
    <w:rsid w:val="009A6C4D"/>
    <w:rsid w:val="009B0209"/>
    <w:rsid w:val="009B063B"/>
    <w:rsid w:val="009B069D"/>
    <w:rsid w:val="009B401D"/>
    <w:rsid w:val="009D0922"/>
    <w:rsid w:val="009D1AE0"/>
    <w:rsid w:val="009D3271"/>
    <w:rsid w:val="009D45A1"/>
    <w:rsid w:val="009E09D2"/>
    <w:rsid w:val="009E1FB1"/>
    <w:rsid w:val="009E29B2"/>
    <w:rsid w:val="009E2C05"/>
    <w:rsid w:val="009E4D2F"/>
    <w:rsid w:val="009E56F6"/>
    <w:rsid w:val="009E7C75"/>
    <w:rsid w:val="009F1892"/>
    <w:rsid w:val="009F2BB0"/>
    <w:rsid w:val="00A0463B"/>
    <w:rsid w:val="00A04670"/>
    <w:rsid w:val="00A1003F"/>
    <w:rsid w:val="00A11F07"/>
    <w:rsid w:val="00A22D4E"/>
    <w:rsid w:val="00A22F52"/>
    <w:rsid w:val="00A2785A"/>
    <w:rsid w:val="00A438B4"/>
    <w:rsid w:val="00A456A2"/>
    <w:rsid w:val="00A46D68"/>
    <w:rsid w:val="00A5600C"/>
    <w:rsid w:val="00A57945"/>
    <w:rsid w:val="00A579B8"/>
    <w:rsid w:val="00A57ACF"/>
    <w:rsid w:val="00A62176"/>
    <w:rsid w:val="00A631E0"/>
    <w:rsid w:val="00A6328A"/>
    <w:rsid w:val="00A70693"/>
    <w:rsid w:val="00A72BBE"/>
    <w:rsid w:val="00A753E4"/>
    <w:rsid w:val="00A76AF1"/>
    <w:rsid w:val="00A77944"/>
    <w:rsid w:val="00A80104"/>
    <w:rsid w:val="00A86DDA"/>
    <w:rsid w:val="00A925B6"/>
    <w:rsid w:val="00A93178"/>
    <w:rsid w:val="00A9545A"/>
    <w:rsid w:val="00A96036"/>
    <w:rsid w:val="00AA1519"/>
    <w:rsid w:val="00AA61E0"/>
    <w:rsid w:val="00AB105D"/>
    <w:rsid w:val="00AB1ABD"/>
    <w:rsid w:val="00AB5541"/>
    <w:rsid w:val="00AC6FDC"/>
    <w:rsid w:val="00AE15C7"/>
    <w:rsid w:val="00AE33EB"/>
    <w:rsid w:val="00AE7F80"/>
    <w:rsid w:val="00AF1A18"/>
    <w:rsid w:val="00B05F50"/>
    <w:rsid w:val="00B06A19"/>
    <w:rsid w:val="00B12051"/>
    <w:rsid w:val="00B163F4"/>
    <w:rsid w:val="00B178AE"/>
    <w:rsid w:val="00B20565"/>
    <w:rsid w:val="00B205A2"/>
    <w:rsid w:val="00B211DE"/>
    <w:rsid w:val="00B217E5"/>
    <w:rsid w:val="00B24384"/>
    <w:rsid w:val="00B24D31"/>
    <w:rsid w:val="00B26732"/>
    <w:rsid w:val="00B268BF"/>
    <w:rsid w:val="00B31DA5"/>
    <w:rsid w:val="00B33068"/>
    <w:rsid w:val="00B34896"/>
    <w:rsid w:val="00B3599D"/>
    <w:rsid w:val="00B361D3"/>
    <w:rsid w:val="00B3783D"/>
    <w:rsid w:val="00B444AD"/>
    <w:rsid w:val="00B54E36"/>
    <w:rsid w:val="00B555CD"/>
    <w:rsid w:val="00B55A56"/>
    <w:rsid w:val="00B60FEE"/>
    <w:rsid w:val="00B6173C"/>
    <w:rsid w:val="00B63002"/>
    <w:rsid w:val="00B706D2"/>
    <w:rsid w:val="00B776EE"/>
    <w:rsid w:val="00B82630"/>
    <w:rsid w:val="00B8356A"/>
    <w:rsid w:val="00B87524"/>
    <w:rsid w:val="00B87B36"/>
    <w:rsid w:val="00B94B10"/>
    <w:rsid w:val="00BA090C"/>
    <w:rsid w:val="00BA5AD8"/>
    <w:rsid w:val="00BA72B6"/>
    <w:rsid w:val="00BA7731"/>
    <w:rsid w:val="00BA7A3F"/>
    <w:rsid w:val="00BA7A52"/>
    <w:rsid w:val="00BB37C4"/>
    <w:rsid w:val="00BB7C03"/>
    <w:rsid w:val="00BC5E91"/>
    <w:rsid w:val="00BD3758"/>
    <w:rsid w:val="00BD64F4"/>
    <w:rsid w:val="00BE594D"/>
    <w:rsid w:val="00BE7241"/>
    <w:rsid w:val="00BE75F7"/>
    <w:rsid w:val="00BF0A06"/>
    <w:rsid w:val="00BF15E7"/>
    <w:rsid w:val="00BF17DD"/>
    <w:rsid w:val="00C05664"/>
    <w:rsid w:val="00C15EF7"/>
    <w:rsid w:val="00C1707F"/>
    <w:rsid w:val="00C2405E"/>
    <w:rsid w:val="00C25EAA"/>
    <w:rsid w:val="00C2602A"/>
    <w:rsid w:val="00C330C3"/>
    <w:rsid w:val="00C33F92"/>
    <w:rsid w:val="00C3497D"/>
    <w:rsid w:val="00C427C8"/>
    <w:rsid w:val="00C45AA2"/>
    <w:rsid w:val="00C5088E"/>
    <w:rsid w:val="00C51157"/>
    <w:rsid w:val="00C51482"/>
    <w:rsid w:val="00C54B3F"/>
    <w:rsid w:val="00C55B4A"/>
    <w:rsid w:val="00C56B53"/>
    <w:rsid w:val="00C60D58"/>
    <w:rsid w:val="00C61003"/>
    <w:rsid w:val="00C61ECD"/>
    <w:rsid w:val="00C62A9D"/>
    <w:rsid w:val="00C65FC2"/>
    <w:rsid w:val="00C708EB"/>
    <w:rsid w:val="00C718ED"/>
    <w:rsid w:val="00C80FDA"/>
    <w:rsid w:val="00C83866"/>
    <w:rsid w:val="00C8420A"/>
    <w:rsid w:val="00C85806"/>
    <w:rsid w:val="00C85C1A"/>
    <w:rsid w:val="00C919CC"/>
    <w:rsid w:val="00C94B3E"/>
    <w:rsid w:val="00CA1A8B"/>
    <w:rsid w:val="00CA645F"/>
    <w:rsid w:val="00CB0AA0"/>
    <w:rsid w:val="00CB0E4A"/>
    <w:rsid w:val="00CB11C5"/>
    <w:rsid w:val="00CB390A"/>
    <w:rsid w:val="00CB4D41"/>
    <w:rsid w:val="00CB50C0"/>
    <w:rsid w:val="00CC178F"/>
    <w:rsid w:val="00CC3377"/>
    <w:rsid w:val="00CC6B15"/>
    <w:rsid w:val="00CD0DDE"/>
    <w:rsid w:val="00CD21AF"/>
    <w:rsid w:val="00CE0104"/>
    <w:rsid w:val="00CE4AF5"/>
    <w:rsid w:val="00CF365B"/>
    <w:rsid w:val="00CF6316"/>
    <w:rsid w:val="00CF6B11"/>
    <w:rsid w:val="00D003B3"/>
    <w:rsid w:val="00D0499C"/>
    <w:rsid w:val="00D1029A"/>
    <w:rsid w:val="00D11551"/>
    <w:rsid w:val="00D1613B"/>
    <w:rsid w:val="00D215EF"/>
    <w:rsid w:val="00D2726C"/>
    <w:rsid w:val="00D311D9"/>
    <w:rsid w:val="00D339F5"/>
    <w:rsid w:val="00D35AD6"/>
    <w:rsid w:val="00D47EDF"/>
    <w:rsid w:val="00D5009A"/>
    <w:rsid w:val="00D5073A"/>
    <w:rsid w:val="00D55472"/>
    <w:rsid w:val="00D5592E"/>
    <w:rsid w:val="00D63285"/>
    <w:rsid w:val="00D6403A"/>
    <w:rsid w:val="00D81E7E"/>
    <w:rsid w:val="00D8231F"/>
    <w:rsid w:val="00D85C16"/>
    <w:rsid w:val="00D918B0"/>
    <w:rsid w:val="00D92285"/>
    <w:rsid w:val="00DA01C0"/>
    <w:rsid w:val="00DB0C98"/>
    <w:rsid w:val="00DB12F7"/>
    <w:rsid w:val="00DB5CE1"/>
    <w:rsid w:val="00DB5E64"/>
    <w:rsid w:val="00DB7354"/>
    <w:rsid w:val="00DC5D0F"/>
    <w:rsid w:val="00DC5FB8"/>
    <w:rsid w:val="00DC7B77"/>
    <w:rsid w:val="00DD27A6"/>
    <w:rsid w:val="00DD2D5E"/>
    <w:rsid w:val="00DD3616"/>
    <w:rsid w:val="00DD367E"/>
    <w:rsid w:val="00DD42C6"/>
    <w:rsid w:val="00DE0088"/>
    <w:rsid w:val="00DE1D69"/>
    <w:rsid w:val="00DE4651"/>
    <w:rsid w:val="00DE736A"/>
    <w:rsid w:val="00DE7976"/>
    <w:rsid w:val="00DF15BF"/>
    <w:rsid w:val="00DF426C"/>
    <w:rsid w:val="00E01D3A"/>
    <w:rsid w:val="00E01FEE"/>
    <w:rsid w:val="00E11EC6"/>
    <w:rsid w:val="00E1439D"/>
    <w:rsid w:val="00E160CF"/>
    <w:rsid w:val="00E16EDA"/>
    <w:rsid w:val="00E22A0F"/>
    <w:rsid w:val="00E2587E"/>
    <w:rsid w:val="00E26D12"/>
    <w:rsid w:val="00E33A5B"/>
    <w:rsid w:val="00E449EE"/>
    <w:rsid w:val="00E47391"/>
    <w:rsid w:val="00E47A09"/>
    <w:rsid w:val="00E50B6F"/>
    <w:rsid w:val="00E51D90"/>
    <w:rsid w:val="00E52C2E"/>
    <w:rsid w:val="00E575DA"/>
    <w:rsid w:val="00E60BF6"/>
    <w:rsid w:val="00E60C02"/>
    <w:rsid w:val="00E66CC1"/>
    <w:rsid w:val="00E7047C"/>
    <w:rsid w:val="00E74C89"/>
    <w:rsid w:val="00E80970"/>
    <w:rsid w:val="00E866C1"/>
    <w:rsid w:val="00E87B2E"/>
    <w:rsid w:val="00E91324"/>
    <w:rsid w:val="00EA0155"/>
    <w:rsid w:val="00EA48C9"/>
    <w:rsid w:val="00EA535A"/>
    <w:rsid w:val="00ED3DF5"/>
    <w:rsid w:val="00ED5C75"/>
    <w:rsid w:val="00ED67E7"/>
    <w:rsid w:val="00EE2288"/>
    <w:rsid w:val="00EF0904"/>
    <w:rsid w:val="00EF3011"/>
    <w:rsid w:val="00EF39B2"/>
    <w:rsid w:val="00EF56E6"/>
    <w:rsid w:val="00EF5AEA"/>
    <w:rsid w:val="00F00817"/>
    <w:rsid w:val="00F020E5"/>
    <w:rsid w:val="00F11C1B"/>
    <w:rsid w:val="00F2760D"/>
    <w:rsid w:val="00F30A98"/>
    <w:rsid w:val="00F3123F"/>
    <w:rsid w:val="00F41DA0"/>
    <w:rsid w:val="00F439AD"/>
    <w:rsid w:val="00F43DF8"/>
    <w:rsid w:val="00F44725"/>
    <w:rsid w:val="00F46E94"/>
    <w:rsid w:val="00F513DB"/>
    <w:rsid w:val="00F5291B"/>
    <w:rsid w:val="00F52A4E"/>
    <w:rsid w:val="00F53DC9"/>
    <w:rsid w:val="00F56DAA"/>
    <w:rsid w:val="00F62155"/>
    <w:rsid w:val="00F62AC2"/>
    <w:rsid w:val="00F76A27"/>
    <w:rsid w:val="00F77711"/>
    <w:rsid w:val="00F81A7B"/>
    <w:rsid w:val="00F820E3"/>
    <w:rsid w:val="00F83321"/>
    <w:rsid w:val="00F85C6C"/>
    <w:rsid w:val="00F86BA3"/>
    <w:rsid w:val="00F8756A"/>
    <w:rsid w:val="00F91854"/>
    <w:rsid w:val="00F92794"/>
    <w:rsid w:val="00F94267"/>
    <w:rsid w:val="00F95F97"/>
    <w:rsid w:val="00FA4C3A"/>
    <w:rsid w:val="00FC517D"/>
    <w:rsid w:val="00FC5723"/>
    <w:rsid w:val="00FC6C74"/>
    <w:rsid w:val="00FD3AFE"/>
    <w:rsid w:val="00FD59CE"/>
    <w:rsid w:val="00FD6069"/>
    <w:rsid w:val="00FD6114"/>
    <w:rsid w:val="00FE1AC5"/>
    <w:rsid w:val="00FE42C6"/>
    <w:rsid w:val="00FE5FA7"/>
    <w:rsid w:val="00FE7A25"/>
    <w:rsid w:val="00FF0DEC"/>
    <w:rsid w:val="00FF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0E4D2"/>
  <w15:docId w15:val="{DF7C3F3B-ADC9-4933-8831-89ACB58C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CC1"/>
    <w:pPr>
      <w:spacing w:after="240" w:line="300" w:lineRule="atLeast"/>
    </w:pPr>
    <w:rPr>
      <w:rFonts w:ascii="Times New Roman" w:eastAsiaTheme="minorEastAsia" w:hAnsi="Times New Roman"/>
      <w:sz w:val="24"/>
      <w:lang w:val="en-GB"/>
    </w:rPr>
  </w:style>
  <w:style w:type="paragraph" w:styleId="Heading1">
    <w:name w:val="heading 1"/>
    <w:basedOn w:val="Normal"/>
    <w:next w:val="Normal"/>
    <w:link w:val="Heading1Char"/>
    <w:uiPriority w:val="9"/>
    <w:qFormat/>
    <w:rsid w:val="00DB0C98"/>
    <w:pPr>
      <w:keepNext/>
      <w:keepLines/>
      <w:numPr>
        <w:numId w:val="5"/>
      </w:numPr>
      <w:tabs>
        <w:tab w:val="left" w:pos="720"/>
      </w:tabs>
      <w:spacing w:before="600" w:after="0"/>
      <w:ind w:hanging="72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DB0C98"/>
    <w:pPr>
      <w:keepNext/>
      <w:keepLines/>
      <w:tabs>
        <w:tab w:val="left" w:pos="720"/>
      </w:tabs>
      <w:spacing w:before="480" w:after="120"/>
      <w:ind w:left="720" w:hanging="720"/>
      <w:outlineLvl w:val="1"/>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C98"/>
    <w:rPr>
      <w:rFonts w:ascii="Arial" w:eastAsiaTheme="majorEastAsia" w:hAnsi="Arial" w:cstheme="majorBidi"/>
      <w:b/>
      <w:bCs/>
      <w:sz w:val="36"/>
      <w:szCs w:val="28"/>
      <w:lang w:val="en-GB"/>
    </w:rPr>
  </w:style>
  <w:style w:type="character" w:customStyle="1" w:styleId="Heading2Char">
    <w:name w:val="Heading 2 Char"/>
    <w:basedOn w:val="DefaultParagraphFont"/>
    <w:link w:val="Heading2"/>
    <w:uiPriority w:val="9"/>
    <w:rsid w:val="00DB0C98"/>
    <w:rPr>
      <w:rFonts w:ascii="Arial" w:eastAsiaTheme="majorEastAsia" w:hAnsi="Arial" w:cs="Arial"/>
      <w:b/>
      <w:bCs/>
      <w:sz w:val="28"/>
      <w:szCs w:val="28"/>
      <w:lang w:val="en-GB"/>
    </w:rPr>
  </w:style>
  <w:style w:type="paragraph" w:styleId="Header">
    <w:name w:val="header"/>
    <w:basedOn w:val="Normal"/>
    <w:link w:val="HeaderChar"/>
    <w:uiPriority w:val="99"/>
    <w:unhideWhenUsed/>
    <w:rsid w:val="00B444AD"/>
    <w:pPr>
      <w:tabs>
        <w:tab w:val="center" w:pos="4536"/>
        <w:tab w:val="right" w:pos="9072"/>
      </w:tabs>
      <w:spacing w:after="0" w:line="240" w:lineRule="auto"/>
    </w:pPr>
    <w:rPr>
      <w:rFonts w:ascii="Arial" w:hAnsi="Arial"/>
    </w:rPr>
  </w:style>
  <w:style w:type="character" w:customStyle="1" w:styleId="HeaderChar">
    <w:name w:val="Header Char"/>
    <w:basedOn w:val="DefaultParagraphFont"/>
    <w:link w:val="Header"/>
    <w:uiPriority w:val="99"/>
    <w:rsid w:val="00B444AD"/>
    <w:rPr>
      <w:rFonts w:ascii="Arial" w:eastAsiaTheme="minorEastAsia" w:hAnsi="Arial"/>
      <w:sz w:val="24"/>
      <w:lang w:val="en-GB"/>
    </w:rPr>
  </w:style>
  <w:style w:type="character" w:styleId="Hyperlink">
    <w:name w:val="Hyperlink"/>
    <w:basedOn w:val="DefaultParagraphFont"/>
    <w:uiPriority w:val="99"/>
    <w:unhideWhenUsed/>
    <w:rsid w:val="003A26A1"/>
    <w:rPr>
      <w:color w:val="0000FF" w:themeColor="hyperlink"/>
      <w:u w:val="single"/>
    </w:rPr>
  </w:style>
  <w:style w:type="paragraph" w:styleId="FootnoteText">
    <w:name w:val="footnote text"/>
    <w:basedOn w:val="Normal"/>
    <w:link w:val="FootnoteTextChar"/>
    <w:semiHidden/>
    <w:rsid w:val="003A26A1"/>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240" w:lineRule="auto"/>
    </w:pPr>
    <w:rPr>
      <w:rFonts w:ascii="Arial" w:eastAsia="Times New Roman" w:hAnsi="Arial" w:cs="Times New Roman"/>
      <w:sz w:val="20"/>
      <w:szCs w:val="20"/>
      <w:lang w:val="sv-SE"/>
    </w:rPr>
  </w:style>
  <w:style w:type="character" w:customStyle="1" w:styleId="FootnoteTextChar">
    <w:name w:val="Footnote Text Char"/>
    <w:basedOn w:val="DefaultParagraphFont"/>
    <w:link w:val="FootnoteText"/>
    <w:semiHidden/>
    <w:rsid w:val="003A26A1"/>
    <w:rPr>
      <w:rFonts w:ascii="Arial" w:eastAsia="Times New Roman" w:hAnsi="Arial" w:cs="Times New Roman"/>
      <w:sz w:val="20"/>
      <w:szCs w:val="20"/>
      <w:lang w:val="sv-SE"/>
    </w:rPr>
  </w:style>
  <w:style w:type="character" w:styleId="FootnoteReference">
    <w:name w:val="footnote reference"/>
    <w:basedOn w:val="DefaultParagraphFont"/>
    <w:semiHidden/>
    <w:rsid w:val="003A26A1"/>
    <w:rPr>
      <w:vertAlign w:val="superscript"/>
    </w:rPr>
  </w:style>
  <w:style w:type="paragraph" w:styleId="Caption">
    <w:name w:val="caption"/>
    <w:basedOn w:val="Normal"/>
    <w:next w:val="Normal"/>
    <w:semiHidden/>
    <w:qFormat/>
    <w:rsid w:val="00E60BF6"/>
    <w:pPr>
      <w:spacing w:before="120" w:after="120" w:line="280" w:lineRule="atLeast"/>
      <w:jc w:val="both"/>
    </w:pPr>
    <w:rPr>
      <w:rFonts w:ascii="Arial" w:eastAsia="Times New Roman" w:hAnsi="Arial" w:cs="Times New Roman"/>
      <w:b/>
      <w:snapToGrid w:val="0"/>
      <w:sz w:val="44"/>
      <w:szCs w:val="20"/>
    </w:rPr>
  </w:style>
  <w:style w:type="paragraph" w:styleId="ListNumber">
    <w:name w:val="List Number"/>
    <w:basedOn w:val="Normal"/>
    <w:rsid w:val="00E33A5B"/>
    <w:pPr>
      <w:numPr>
        <w:numId w:val="3"/>
      </w:numPr>
      <w:jc w:val="both"/>
    </w:pPr>
    <w:rPr>
      <w:rFonts w:eastAsia="Times New Roman" w:cs="Times New Roman"/>
      <w:szCs w:val="20"/>
      <w:lang w:val="fr-FR"/>
    </w:rPr>
  </w:style>
  <w:style w:type="paragraph" w:customStyle="1" w:styleId="Text1">
    <w:name w:val="Text 1"/>
    <w:basedOn w:val="Normal"/>
    <w:semiHidden/>
    <w:rsid w:val="00E33A5B"/>
    <w:pPr>
      <w:ind w:left="482"/>
      <w:jc w:val="both"/>
    </w:pPr>
    <w:rPr>
      <w:rFonts w:eastAsia="Times New Roman" w:cs="Times New Roman"/>
      <w:snapToGrid w:val="0"/>
      <w:szCs w:val="20"/>
      <w:lang w:val="fr-FR"/>
    </w:rPr>
  </w:style>
  <w:style w:type="paragraph" w:customStyle="1" w:styleId="ListDash">
    <w:name w:val="List Dash"/>
    <w:basedOn w:val="Normal"/>
    <w:rsid w:val="003A26A1"/>
    <w:pPr>
      <w:numPr>
        <w:numId w:val="2"/>
      </w:numPr>
      <w:spacing w:line="240" w:lineRule="auto"/>
      <w:jc w:val="both"/>
    </w:pPr>
    <w:rPr>
      <w:rFonts w:eastAsia="Times New Roman" w:cs="Times New Roman"/>
      <w:szCs w:val="20"/>
      <w:lang w:val="fr-FR"/>
    </w:rPr>
  </w:style>
  <w:style w:type="paragraph" w:customStyle="1" w:styleId="ListNumberLevel2">
    <w:name w:val="List Number (Level 2)"/>
    <w:basedOn w:val="Normal"/>
    <w:rsid w:val="003A26A1"/>
    <w:pPr>
      <w:numPr>
        <w:ilvl w:val="1"/>
        <w:numId w:val="3"/>
      </w:numPr>
      <w:spacing w:line="240" w:lineRule="auto"/>
      <w:jc w:val="both"/>
    </w:pPr>
    <w:rPr>
      <w:rFonts w:eastAsia="Times New Roman" w:cs="Times New Roman"/>
      <w:szCs w:val="20"/>
      <w:lang w:val="fr-FR"/>
    </w:rPr>
  </w:style>
  <w:style w:type="paragraph" w:customStyle="1" w:styleId="ListNumberLevel3">
    <w:name w:val="List Number (Level 3)"/>
    <w:basedOn w:val="Normal"/>
    <w:rsid w:val="003A26A1"/>
    <w:pPr>
      <w:numPr>
        <w:ilvl w:val="2"/>
        <w:numId w:val="3"/>
      </w:numPr>
      <w:spacing w:line="240" w:lineRule="auto"/>
      <w:jc w:val="both"/>
    </w:pPr>
    <w:rPr>
      <w:rFonts w:eastAsia="Times New Roman" w:cs="Times New Roman"/>
      <w:szCs w:val="20"/>
      <w:lang w:val="fr-FR"/>
    </w:rPr>
  </w:style>
  <w:style w:type="paragraph" w:customStyle="1" w:styleId="ListNumberLevel4">
    <w:name w:val="List Number (Level 4)"/>
    <w:basedOn w:val="Normal"/>
    <w:rsid w:val="003A26A1"/>
    <w:pPr>
      <w:numPr>
        <w:ilvl w:val="3"/>
        <w:numId w:val="3"/>
      </w:numPr>
      <w:spacing w:line="240" w:lineRule="auto"/>
      <w:jc w:val="both"/>
    </w:pPr>
    <w:rPr>
      <w:rFonts w:eastAsia="Times New Roman" w:cs="Times New Roman"/>
      <w:szCs w:val="20"/>
      <w:lang w:val="fr-FR"/>
    </w:rPr>
  </w:style>
  <w:style w:type="paragraph" w:styleId="BalloonText">
    <w:name w:val="Balloon Text"/>
    <w:basedOn w:val="Normal"/>
    <w:link w:val="BalloonTextChar"/>
    <w:uiPriority w:val="99"/>
    <w:semiHidden/>
    <w:unhideWhenUsed/>
    <w:rsid w:val="0060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179"/>
    <w:rPr>
      <w:rFonts w:ascii="Tahoma" w:eastAsiaTheme="minorEastAsia" w:hAnsi="Tahoma" w:cs="Tahoma"/>
      <w:sz w:val="16"/>
      <w:szCs w:val="16"/>
    </w:rPr>
  </w:style>
  <w:style w:type="paragraph" w:styleId="ListParagraph">
    <w:name w:val="List Paragraph"/>
    <w:basedOn w:val="Normal"/>
    <w:uiPriority w:val="34"/>
    <w:qFormat/>
    <w:rsid w:val="00186BE4"/>
    <w:pPr>
      <w:ind w:left="720"/>
      <w:contextualSpacing/>
    </w:pPr>
  </w:style>
  <w:style w:type="character" w:styleId="CommentReference">
    <w:name w:val="annotation reference"/>
    <w:basedOn w:val="DefaultParagraphFont"/>
    <w:uiPriority w:val="99"/>
    <w:semiHidden/>
    <w:unhideWhenUsed/>
    <w:rsid w:val="00153FF4"/>
    <w:rPr>
      <w:sz w:val="16"/>
      <w:szCs w:val="16"/>
    </w:rPr>
  </w:style>
  <w:style w:type="paragraph" w:styleId="CommentText">
    <w:name w:val="annotation text"/>
    <w:basedOn w:val="Normal"/>
    <w:link w:val="CommentTextChar"/>
    <w:uiPriority w:val="99"/>
    <w:semiHidden/>
    <w:unhideWhenUsed/>
    <w:rsid w:val="00153FF4"/>
    <w:pPr>
      <w:spacing w:line="240" w:lineRule="auto"/>
    </w:pPr>
    <w:rPr>
      <w:sz w:val="20"/>
      <w:szCs w:val="20"/>
    </w:rPr>
  </w:style>
  <w:style w:type="character" w:customStyle="1" w:styleId="CommentTextChar">
    <w:name w:val="Comment Text Char"/>
    <w:basedOn w:val="DefaultParagraphFont"/>
    <w:link w:val="CommentText"/>
    <w:uiPriority w:val="99"/>
    <w:semiHidden/>
    <w:rsid w:val="00153FF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3FF4"/>
    <w:rPr>
      <w:b/>
      <w:bCs/>
    </w:rPr>
  </w:style>
  <w:style w:type="character" w:customStyle="1" w:styleId="CommentSubjectChar">
    <w:name w:val="Comment Subject Char"/>
    <w:basedOn w:val="CommentTextChar"/>
    <w:link w:val="CommentSubject"/>
    <w:uiPriority w:val="99"/>
    <w:semiHidden/>
    <w:rsid w:val="00153FF4"/>
    <w:rPr>
      <w:rFonts w:eastAsiaTheme="minorEastAsia"/>
      <w:b/>
      <w:bCs/>
      <w:sz w:val="20"/>
      <w:szCs w:val="20"/>
    </w:rPr>
  </w:style>
  <w:style w:type="paragraph" w:styleId="Footer">
    <w:name w:val="footer"/>
    <w:basedOn w:val="Normal"/>
    <w:link w:val="FooterChar"/>
    <w:uiPriority w:val="99"/>
    <w:unhideWhenUsed/>
    <w:rsid w:val="00EF3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9B2"/>
    <w:rPr>
      <w:rFonts w:eastAsiaTheme="minorEastAsia"/>
    </w:rPr>
  </w:style>
  <w:style w:type="numbering" w:customStyle="1" w:styleId="Style1">
    <w:name w:val="Style1"/>
    <w:uiPriority w:val="99"/>
    <w:rsid w:val="0014588A"/>
    <w:pPr>
      <w:numPr>
        <w:numId w:val="6"/>
      </w:numPr>
    </w:pPr>
  </w:style>
  <w:style w:type="numbering" w:customStyle="1" w:styleId="Style2">
    <w:name w:val="Style2"/>
    <w:uiPriority w:val="99"/>
    <w:rsid w:val="00F8756A"/>
    <w:pPr>
      <w:numPr>
        <w:numId w:val="11"/>
      </w:numPr>
    </w:pPr>
  </w:style>
  <w:style w:type="numbering" w:customStyle="1" w:styleId="Style3">
    <w:name w:val="Style3"/>
    <w:uiPriority w:val="99"/>
    <w:rsid w:val="00F8756A"/>
    <w:pPr>
      <w:numPr>
        <w:numId w:val="15"/>
      </w:numPr>
    </w:pPr>
  </w:style>
  <w:style w:type="numbering" w:customStyle="1" w:styleId="Style4">
    <w:name w:val="Style4"/>
    <w:uiPriority w:val="99"/>
    <w:rsid w:val="00AF1A18"/>
    <w:pPr>
      <w:numPr>
        <w:numId w:val="30"/>
      </w:numPr>
    </w:pPr>
  </w:style>
  <w:style w:type="numbering" w:customStyle="1" w:styleId="Style5">
    <w:name w:val="Style5"/>
    <w:uiPriority w:val="99"/>
    <w:rsid w:val="007617DC"/>
    <w:pPr>
      <w:numPr>
        <w:numId w:val="32"/>
      </w:numPr>
    </w:pPr>
  </w:style>
  <w:style w:type="character" w:customStyle="1" w:styleId="UnresolvedMention">
    <w:name w:val="Unresolved Mention"/>
    <w:basedOn w:val="DefaultParagraphFont"/>
    <w:uiPriority w:val="99"/>
    <w:semiHidden/>
    <w:unhideWhenUsed/>
    <w:rsid w:val="00D11551"/>
    <w:rPr>
      <w:color w:val="808080"/>
      <w:shd w:val="clear" w:color="auto" w:fill="E6E6E6"/>
    </w:rPr>
  </w:style>
  <w:style w:type="paragraph" w:styleId="NormalWeb">
    <w:name w:val="Normal (Web)"/>
    <w:basedOn w:val="Normal"/>
    <w:uiPriority w:val="99"/>
    <w:semiHidden/>
    <w:unhideWhenUsed/>
    <w:rsid w:val="00716DAE"/>
    <w:rPr>
      <w:rFonts w:cs="Times New Roman"/>
      <w:szCs w:val="24"/>
    </w:rPr>
  </w:style>
  <w:style w:type="paragraph" w:styleId="Revision">
    <w:name w:val="Revision"/>
    <w:hidden/>
    <w:uiPriority w:val="99"/>
    <w:semiHidden/>
    <w:rsid w:val="00BD3758"/>
    <w:pPr>
      <w:spacing w:after="0" w:line="240" w:lineRule="auto"/>
    </w:pPr>
    <w:rPr>
      <w:rFonts w:ascii="Times New Roman" w:eastAsiaTheme="minorEastAsia"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39703">
      <w:bodyDiv w:val="1"/>
      <w:marLeft w:val="0"/>
      <w:marRight w:val="0"/>
      <w:marTop w:val="0"/>
      <w:marBottom w:val="0"/>
      <w:divBdr>
        <w:top w:val="none" w:sz="0" w:space="0" w:color="auto"/>
        <w:left w:val="none" w:sz="0" w:space="0" w:color="auto"/>
        <w:bottom w:val="none" w:sz="0" w:space="0" w:color="auto"/>
        <w:right w:val="none" w:sz="0" w:space="0" w:color="auto"/>
      </w:divBdr>
      <w:divsChild>
        <w:div w:id="769014012">
          <w:marLeft w:val="0"/>
          <w:marRight w:val="0"/>
          <w:marTop w:val="0"/>
          <w:marBottom w:val="0"/>
          <w:divBdr>
            <w:top w:val="none" w:sz="0" w:space="0" w:color="auto"/>
            <w:left w:val="none" w:sz="0" w:space="0" w:color="auto"/>
            <w:bottom w:val="none" w:sz="0" w:space="0" w:color="auto"/>
            <w:right w:val="none" w:sz="0" w:space="0" w:color="auto"/>
          </w:divBdr>
          <w:divsChild>
            <w:div w:id="2030256323">
              <w:marLeft w:val="0"/>
              <w:marRight w:val="0"/>
              <w:marTop w:val="0"/>
              <w:marBottom w:val="0"/>
              <w:divBdr>
                <w:top w:val="none" w:sz="0" w:space="0" w:color="auto"/>
                <w:left w:val="none" w:sz="0" w:space="0" w:color="auto"/>
                <w:bottom w:val="none" w:sz="0" w:space="0" w:color="auto"/>
                <w:right w:val="none" w:sz="0" w:space="0" w:color="auto"/>
              </w:divBdr>
              <w:divsChild>
                <w:div w:id="1038359237">
                  <w:marLeft w:val="0"/>
                  <w:marRight w:val="0"/>
                  <w:marTop w:val="0"/>
                  <w:marBottom w:val="0"/>
                  <w:divBdr>
                    <w:top w:val="none" w:sz="0" w:space="0" w:color="auto"/>
                    <w:left w:val="none" w:sz="0" w:space="0" w:color="auto"/>
                    <w:bottom w:val="none" w:sz="0" w:space="0" w:color="auto"/>
                    <w:right w:val="none" w:sz="0" w:space="0" w:color="auto"/>
                  </w:divBdr>
                  <w:divsChild>
                    <w:div w:id="1399329513">
                      <w:marLeft w:val="0"/>
                      <w:marRight w:val="0"/>
                      <w:marTop w:val="0"/>
                      <w:marBottom w:val="0"/>
                      <w:divBdr>
                        <w:top w:val="none" w:sz="0" w:space="0" w:color="auto"/>
                        <w:left w:val="none" w:sz="0" w:space="0" w:color="auto"/>
                        <w:bottom w:val="none" w:sz="0" w:space="0" w:color="auto"/>
                        <w:right w:val="none" w:sz="0" w:space="0" w:color="auto"/>
                      </w:divBdr>
                      <w:divsChild>
                        <w:div w:id="8819858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705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Avtal i biståndet</TermName>
          <TermId xmlns="http://schemas.microsoft.com/office/infopath/2007/PartnerControls">5241946c-677b-463c-ba47-d10964cb31ee</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Amanda Håkeborg</DisplayName>
        <AccountId>1507</AccountId>
        <AccountType/>
      </UserInfo>
    </KITWikiContact>
    <TaxCatchAll xmlns="3378b801-3009-4207-9cc1-6636bfb6d63a">
      <Value>132</Value>
      <Value>124</Value>
      <Value>135</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ermInfo xmlns="http://schemas.microsoft.com/office/infopath/2007/PartnerControls">
          <TermName xmlns="http://schemas.microsoft.com/office/infopath/2007/PartnerControls">Grant Agreement</TermName>
          <TermId xmlns="http://schemas.microsoft.com/office/infopath/2007/PartnerControls">a036c258-d72b-4a65-8975-c267ee03ec8c</TermId>
        </TermInfo>
        <TermInfo xmlns="http://schemas.microsoft.com/office/infopath/2007/PartnerControls">
          <TermName xmlns="http://schemas.microsoft.com/office/infopath/2007/PartnerControls">Procurement</TermName>
          <TermId xmlns="http://schemas.microsoft.com/office/infopath/2007/PartnerControls">998f45d4-2795-4f2f-b066-d42d98d74f8e</TermId>
        </TermInfo>
      </Terms>
    </TaxKeywordTaxHTField>
    <KITNetworkTaxHTField_0 xmlns="3378b801-3009-4207-9cc1-6636bfb6d63a">
      <Terms xmlns="http://schemas.microsoft.com/office/infopath/2007/PartnerControls"/>
    </KITNetworkTaxHTField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E7C54-C2B9-4594-A649-FCD7F5A09A8F}">
  <ds:schemaRefs>
    <ds:schemaRef ds:uri="http://schemas.microsoft.com/office/2006/metadata/properties"/>
    <ds:schemaRef ds:uri="http://schemas.microsoft.com/office/infopath/2007/PartnerControls"/>
    <ds:schemaRef ds:uri="8489800d-a601-41b9-98b6-ec77e69f1222"/>
    <ds:schemaRef ds:uri="3378b801-3009-4207-9cc1-6636bfb6d63a"/>
  </ds:schemaRefs>
</ds:datastoreItem>
</file>

<file path=customXml/itemProps2.xml><?xml version="1.0" encoding="utf-8"?>
<ds:datastoreItem xmlns:ds="http://schemas.openxmlformats.org/officeDocument/2006/customXml" ds:itemID="{7DC4EE52-83E1-411E-BB5D-F9DEE5FD412B}">
  <ds:schemaRefs>
    <ds:schemaRef ds:uri="http://schemas.microsoft.com/sharepoint/v3/contenttype/forms"/>
  </ds:schemaRefs>
</ds:datastoreItem>
</file>

<file path=customXml/itemProps3.xml><?xml version="1.0" encoding="utf-8"?>
<ds:datastoreItem xmlns:ds="http://schemas.openxmlformats.org/officeDocument/2006/customXml" ds:itemID="{BD71EA85-537D-4BEA-BC86-7C7A100DA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A76E4-4C21-4D39-A8AE-AA4F69C7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20823</Words>
  <Characters>11870</Characters>
  <Application>Microsoft Office Word</Application>
  <DocSecurity>0</DocSecurity>
  <Lines>98</Lines>
  <Paragraphs>65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Procurement Provisions</vt:lpstr>
      <vt:lpstr>Procurement</vt:lpstr>
    </vt:vector>
  </TitlesOfParts>
  <Company>Sida</Company>
  <LinksUpToDate>false</LinksUpToDate>
  <CharactersWithSpaces>32628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Provisions</dc:title>
  <dc:creator>Paul Collins</dc:creator>
  <cp:keywords>Grant Agreement; Procurement</cp:keywords>
  <dc:description>NGO</dc:description>
  <cp:lastModifiedBy>Patrick Mr. Banura</cp:lastModifiedBy>
  <cp:revision>3</cp:revision>
  <cp:lastPrinted>2018-08-30T10:47:00Z</cp:lastPrinted>
  <dcterms:created xsi:type="dcterms:W3CDTF">2019-10-28T13:49:00Z</dcterms:created>
  <dcterms:modified xsi:type="dcterms:W3CDTF">2020-11-09T13:49:00Z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TaxKeyword">
    <vt:lpwstr>124;#Grant Agreement|a036c258-d72b-4a65-8975-c267ee03ec8c;#132;#Procurement|998f45d4-2795-4f2f-b066-d42d98d74f8e</vt:lpwstr>
  </property>
  <property fmtid="{D5CDD505-2E9C-101B-9397-08002B2CF9AE}" pid="4" name="KITOrganization">
    <vt:lpwstr/>
  </property>
  <property fmtid="{D5CDD505-2E9C-101B-9397-08002B2CF9AE}" pid="5" name="KITDocumentType">
    <vt:lpwstr/>
  </property>
  <property fmtid="{D5CDD505-2E9C-101B-9397-08002B2CF9AE}" pid="6" name="KITProcesses">
    <vt:lpwstr/>
  </property>
  <property fmtid="{D5CDD505-2E9C-101B-9397-08002B2CF9AE}" pid="7" name="Mallkategori2">
    <vt:lpwstr>135;#Avtal i biståndet|5241946c-677b-463c-ba47-d10964cb31ee</vt:lpwstr>
  </property>
  <property fmtid="{D5CDD505-2E9C-101B-9397-08002B2CF9AE}" pid="8" name="KITNetwork">
    <vt:lpwstr/>
  </property>
</Properties>
</file>